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72" w:rsidRPr="000B5D4D" w:rsidRDefault="00963772" w:rsidP="00CC0C1C">
      <w:pPr>
        <w:shd w:val="clear" w:color="auto" w:fill="FFFFFF"/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noProof/>
          <w:color w:val="2D2D2D"/>
          <w:sz w:val="26"/>
          <w:szCs w:val="26"/>
          <w:lang w:val="uk-UA" w:eastAsia="ru-RU"/>
        </w:rPr>
      </w:pPr>
      <w:r w:rsidRPr="000B5D4D"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ab/>
      </w:r>
    </w:p>
    <w:p w:rsidR="00D637D9" w:rsidRPr="000B5D4D" w:rsidRDefault="00D637D9" w:rsidP="00963772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noProof/>
          <w:color w:val="2D2D2D"/>
          <w:sz w:val="26"/>
          <w:szCs w:val="26"/>
          <w:lang w:val="uk-UA" w:eastAsia="ru-RU"/>
        </w:rPr>
      </w:pPr>
      <w:r w:rsidRPr="000B5D4D">
        <w:rPr>
          <w:rFonts w:ascii="Times New Roman" w:eastAsia="Times New Roman" w:hAnsi="Times New Roman" w:cs="Times New Roman"/>
          <w:b/>
          <w:bCs/>
          <w:noProof/>
          <w:color w:val="2D2D2D"/>
          <w:sz w:val="26"/>
          <w:szCs w:val="26"/>
          <w:lang w:val="uk-UA" w:eastAsia="ru-RU"/>
        </w:rPr>
        <w:t>Добровільна сплата єдиного соціального внеску (ЄСВ)</w:t>
      </w:r>
    </w:p>
    <w:p w:rsidR="00B8257C" w:rsidRPr="000B5D4D" w:rsidRDefault="00B8257C" w:rsidP="00963772">
      <w:pPr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noProof/>
          <w:color w:val="2D2D2D"/>
          <w:sz w:val="26"/>
          <w:szCs w:val="26"/>
          <w:lang w:val="uk-UA" w:eastAsia="ru-RU"/>
        </w:rPr>
      </w:pPr>
    </w:p>
    <w:p w:rsidR="00A23641" w:rsidRPr="000B5D4D" w:rsidRDefault="00896AA6" w:rsidP="00963772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0B5D4D">
        <w:rPr>
          <w:rFonts w:ascii="Times New Roman" w:hAnsi="Times New Roman" w:cs="Times New Roman"/>
          <w:noProof/>
          <w:sz w:val="26"/>
          <w:szCs w:val="26"/>
          <w:lang w:val="uk-UA"/>
        </w:rPr>
        <w:t>Іноді під час первинної перевірки документів</w:t>
      </w:r>
      <w:r w:rsidR="000B5D4D" w:rsidRPr="000B5D4D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для призначення пенсії за віком</w:t>
      </w:r>
      <w:r w:rsidRPr="000B5D4D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з</w:t>
      </w:r>
      <w:r w:rsidRPr="00CC0C1C">
        <w:rPr>
          <w:rFonts w:ascii="Times New Roman" w:hAnsi="Times New Roman" w:cs="Times New Roman"/>
          <w:noProof/>
          <w:sz w:val="26"/>
          <w:szCs w:val="26"/>
          <w:lang w:val="uk-UA"/>
        </w:rPr>
        <w:t>’</w:t>
      </w:r>
      <w:r w:rsidRPr="000B5D4D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ясовується, що у зв’язку з відсутністю необхідного страхового стажу, </w:t>
      </w:r>
      <w:r w:rsidR="000B5D4D" w:rsidRPr="000B5D4D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особі </w:t>
      </w:r>
      <w:r w:rsidRPr="000B5D4D">
        <w:rPr>
          <w:rFonts w:ascii="Times New Roman" w:hAnsi="Times New Roman" w:cs="Times New Roman"/>
          <w:noProof/>
          <w:sz w:val="26"/>
          <w:szCs w:val="26"/>
          <w:lang w:val="uk-UA"/>
        </w:rPr>
        <w:t>може бути відтерміновано право на пенсію або вплинути на її майбутній розмір.</w:t>
      </w:r>
    </w:p>
    <w:p w:rsidR="001719E1" w:rsidRPr="000B5D4D" w:rsidRDefault="00896AA6" w:rsidP="00963772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Державою передбачена можливість убезпечити себе шляхом </w:t>
      </w:r>
      <w:r w:rsidR="00B8257C" w:rsidRPr="000B5D4D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uk-UA" w:eastAsia="ru-RU"/>
        </w:rPr>
        <w:t>добровільної сплати єдиного соціального внеску</w:t>
      </w:r>
      <w:r w:rsidR="000B5D4D" w:rsidRPr="000B5D4D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uk-UA" w:eastAsia="ru-RU"/>
        </w:rPr>
        <w:t xml:space="preserve"> (ЄСВ), </w:t>
      </w:r>
      <w:r w:rsidR="000B5D4D" w:rsidRPr="000B5D4D">
        <w:rPr>
          <w:rFonts w:ascii="Times New Roman" w:eastAsia="Times New Roman" w:hAnsi="Times New Roman" w:cs="Times New Roman"/>
          <w:bCs/>
          <w:noProof/>
          <w:sz w:val="26"/>
          <w:szCs w:val="26"/>
          <w:lang w:val="uk-UA" w:eastAsia="ru-RU"/>
        </w:rPr>
        <w:t>прийнявши</w:t>
      </w:r>
      <w:r w:rsidR="000B5D4D" w:rsidRPr="000B5D4D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0B5D4D" w:rsidRPr="000B5D4D">
        <w:rPr>
          <w:rFonts w:ascii="Times New Roman" w:hAnsi="Times New Roman" w:cs="Times New Roman"/>
          <w:noProof/>
          <w:sz w:val="26"/>
          <w:szCs w:val="26"/>
          <w:lang w:val="uk-UA"/>
        </w:rPr>
        <w:t>д</w:t>
      </w:r>
      <w:r w:rsidR="000B5D4D" w:rsidRPr="000B5D4D">
        <w:rPr>
          <w:rFonts w:ascii="Times New Roman" w:hAnsi="Times New Roman" w:cs="Times New Roman"/>
          <w:noProof/>
          <w:sz w:val="26"/>
          <w:szCs w:val="26"/>
        </w:rPr>
        <w:t>обровільн</w:t>
      </w:r>
      <w:r w:rsidR="000B5D4D" w:rsidRPr="000B5D4D">
        <w:rPr>
          <w:rFonts w:ascii="Times New Roman" w:hAnsi="Times New Roman" w:cs="Times New Roman"/>
          <w:noProof/>
          <w:sz w:val="26"/>
          <w:szCs w:val="26"/>
          <w:lang w:val="uk-UA"/>
        </w:rPr>
        <w:t>у</w:t>
      </w:r>
      <w:r w:rsidR="000B5D4D" w:rsidRPr="000B5D4D">
        <w:rPr>
          <w:rFonts w:ascii="Times New Roman" w:hAnsi="Times New Roman" w:cs="Times New Roman"/>
          <w:noProof/>
          <w:sz w:val="26"/>
          <w:szCs w:val="26"/>
        </w:rPr>
        <w:t xml:space="preserve"> участь у системі загальнообов’язкового державного пенсійного страхування</w:t>
      </w:r>
      <w:r w:rsidR="00B8257C" w:rsidRPr="000B5D4D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uk-UA" w:eastAsia="ru-RU"/>
        </w:rPr>
        <w:t>.</w:t>
      </w:r>
      <w:r w:rsidR="00B8257C"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</w:p>
    <w:p w:rsidR="001719E1" w:rsidRPr="000B5D4D" w:rsidRDefault="001719E1" w:rsidP="001719E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Існує два способи добровільної с</w:t>
      </w:r>
      <w:r w:rsidR="0096564F"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плати страхових внесків до </w:t>
      </w:r>
      <w:r w:rsidR="00C16B0C"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Пенсійного фонду України</w:t>
      </w:r>
      <w:r w:rsidR="0096564F"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:rsidR="001719E1" w:rsidRPr="000B5D4D" w:rsidRDefault="001719E1" w:rsidP="001719E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0B5D4D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bdr w:val="none" w:sz="0" w:space="0" w:color="auto" w:frame="1"/>
          <w:lang w:val="uk-UA" w:eastAsia="ru-RU"/>
        </w:rPr>
        <w:t>Перший спосіб</w:t>
      </w:r>
      <w:r w:rsidR="0096564F" w:rsidRPr="000B5D4D">
        <w:rPr>
          <w:rFonts w:ascii="Times New Roman" w:eastAsia="Times New Roman" w:hAnsi="Times New Roman" w:cs="Times New Roman"/>
          <w:noProof/>
          <w:sz w:val="26"/>
          <w:szCs w:val="26"/>
          <w:u w:val="single"/>
          <w:lang w:val="uk-UA" w:eastAsia="ru-RU"/>
        </w:rPr>
        <w:t xml:space="preserve"> </w:t>
      </w:r>
      <w:r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полягає в укладенні договору про добровільну участь на термін не менше одного року. Таким чином, особа поступово може набувати необхідний їй страховий стаж – це </w:t>
      </w:r>
      <w:r w:rsidRPr="000B5D4D">
        <w:rPr>
          <w:rFonts w:ascii="Times New Roman" w:eastAsia="Times New Roman" w:hAnsi="Times New Roman" w:cs="Times New Roman"/>
          <w:i/>
          <w:noProof/>
          <w:sz w:val="26"/>
          <w:szCs w:val="26"/>
          <w:lang w:val="uk-UA" w:eastAsia="ru-RU"/>
        </w:rPr>
        <w:t>страхування на майбутні періоди</w:t>
      </w:r>
      <w:r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:rsidR="001719E1" w:rsidRPr="000B5D4D" w:rsidRDefault="001719E1" w:rsidP="001719E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Укладаючи такий договір, особа зобов’язується </w:t>
      </w:r>
      <w:r w:rsidRPr="000B5D4D">
        <w:rPr>
          <w:rFonts w:ascii="Times New Roman" w:eastAsia="Times New Roman" w:hAnsi="Times New Roman" w:cs="Times New Roman"/>
          <w:i/>
          <w:noProof/>
          <w:sz w:val="26"/>
          <w:szCs w:val="26"/>
          <w:lang w:val="uk-UA" w:eastAsia="ru-RU"/>
        </w:rPr>
        <w:t xml:space="preserve">щомісяця </w:t>
      </w:r>
      <w:r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сплачувати внески, оскільки страховий стаж обчислюється в місяцях. Розміри платежів обумовлюються в договорі й визначаються особою самостійно, але при цьому їх величина повинна бути не менше 22 % від мінімальної з</w:t>
      </w:r>
      <w:r w:rsidR="004532C3"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аробітної плати</w:t>
      </w:r>
      <w:r w:rsidR="004059A5"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і на сьогодні складає 1760,00 грн. Мінімальна заробітна плата по Україні </w:t>
      </w:r>
      <w:r w:rsidR="004532C3"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 01.04.2024</w:t>
      </w:r>
      <w:r w:rsidR="004059A5"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становить </w:t>
      </w:r>
      <w:r w:rsidR="004532C3"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8000,00 грн</w:t>
      </w:r>
      <w:r w:rsidR="00A26ED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</w:t>
      </w:r>
    </w:p>
    <w:p w:rsidR="001719E1" w:rsidRPr="000B5D4D" w:rsidRDefault="001719E1" w:rsidP="001719E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0B5D4D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bdr w:val="none" w:sz="0" w:space="0" w:color="auto" w:frame="1"/>
          <w:lang w:val="uk-UA" w:eastAsia="ru-RU"/>
        </w:rPr>
        <w:t>Другий спосіб</w:t>
      </w:r>
      <w:r w:rsidR="0096564F" w:rsidRPr="000B5D4D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bdr w:val="none" w:sz="0" w:space="0" w:color="auto" w:frame="1"/>
          <w:lang w:val="uk-UA" w:eastAsia="ru-RU"/>
        </w:rPr>
        <w:t>:</w:t>
      </w:r>
      <w:r w:rsidR="0096564F" w:rsidRPr="000B5D4D">
        <w:rPr>
          <w:rFonts w:ascii="Times New Roman" w:eastAsia="Times New Roman" w:hAnsi="Times New Roman" w:cs="Times New Roman"/>
          <w:b/>
          <w:bCs/>
          <w:noProof/>
          <w:sz w:val="26"/>
          <w:szCs w:val="26"/>
          <w:bdr w:val="none" w:sz="0" w:space="0" w:color="auto" w:frame="1"/>
          <w:lang w:val="uk-UA" w:eastAsia="ru-RU"/>
        </w:rPr>
        <w:t xml:space="preserve"> </w:t>
      </w:r>
      <w:r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шляхом укладення договору про добровільну участь у системі загальнообов’язкового соціального страхування, </w:t>
      </w:r>
      <w:r w:rsidR="004059A5"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коли</w:t>
      </w:r>
      <w:r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особа одноразово може сплатити єдиний </w:t>
      </w:r>
      <w:r w:rsidRPr="000B5D4D">
        <w:rPr>
          <w:rFonts w:ascii="Times New Roman" w:eastAsia="Times New Roman" w:hAnsi="Times New Roman" w:cs="Times New Roman"/>
          <w:i/>
          <w:noProof/>
          <w:sz w:val="26"/>
          <w:szCs w:val="26"/>
          <w:lang w:val="uk-UA" w:eastAsia="ru-RU"/>
        </w:rPr>
        <w:t>внесок за попередні періоди</w:t>
      </w:r>
      <w:r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в яких вона не підлягала загальнообов’язковому державному соціальному страхуванню.</w:t>
      </w:r>
    </w:p>
    <w:p w:rsidR="001719E1" w:rsidRPr="000B5D4D" w:rsidRDefault="001719E1" w:rsidP="001719E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Сума сплаченого єдиного внеску за кожен місяць такого періоду не може бути меншою за мінімальний страховий внесок (22 %) на дату укладання договору, помножений на коефіцієнт 2 (мінімальний страховий внесок за один місяць для одноразової сплати за попередні періоди складе </w:t>
      </w:r>
      <w:r w:rsidR="004059A5"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3520,00 </w:t>
      </w:r>
      <w:r w:rsidRPr="000B5D4D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грн). При цьому громадяни самостійно визначають період, за який мають можливість укласти договір про добровільну участь та сплатити страхові внески.</w:t>
      </w:r>
    </w:p>
    <w:p w:rsidR="009B74E9" w:rsidRPr="000B5D4D" w:rsidRDefault="00B8257C" w:rsidP="00B8257C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 w:eastAsia="ru-RU"/>
        </w:rPr>
      </w:pPr>
      <w:r w:rsidRPr="000B5D4D">
        <w:rPr>
          <w:rFonts w:ascii="Times New Roman" w:hAnsi="Times New Roman" w:cs="Times New Roman"/>
          <w:noProof/>
          <w:sz w:val="26"/>
          <w:szCs w:val="26"/>
          <w:lang w:val="uk-UA"/>
        </w:rPr>
        <w:t>Перевірити дані про зарахування платежу та кількість днів набутого страхового стажу можна в</w:t>
      </w:r>
      <w:r w:rsidR="000B5D4D" w:rsidRPr="000B5D4D">
        <w:rPr>
          <w:rFonts w:ascii="Times New Roman" w:hAnsi="Times New Roman" w:cs="Times New Roman"/>
          <w:noProof/>
          <w:sz w:val="26"/>
          <w:szCs w:val="26"/>
        </w:rPr>
        <w:t xml:space="preserve"> особист</w:t>
      </w:r>
      <w:r w:rsidR="000B5D4D" w:rsidRPr="000B5D4D">
        <w:rPr>
          <w:rFonts w:ascii="Times New Roman" w:hAnsi="Times New Roman" w:cs="Times New Roman"/>
          <w:noProof/>
          <w:sz w:val="26"/>
          <w:szCs w:val="26"/>
          <w:lang w:val="uk-UA"/>
        </w:rPr>
        <w:t>ому</w:t>
      </w:r>
      <w:r w:rsidR="000B5D4D" w:rsidRPr="000B5D4D">
        <w:rPr>
          <w:rFonts w:ascii="Times New Roman" w:hAnsi="Times New Roman" w:cs="Times New Roman"/>
          <w:noProof/>
          <w:sz w:val="26"/>
          <w:szCs w:val="26"/>
        </w:rPr>
        <w:t xml:space="preserve"> кабінет</w:t>
      </w:r>
      <w:r w:rsidR="000B5D4D" w:rsidRPr="000B5D4D">
        <w:rPr>
          <w:rFonts w:ascii="Times New Roman" w:hAnsi="Times New Roman" w:cs="Times New Roman"/>
          <w:noProof/>
          <w:sz w:val="26"/>
          <w:szCs w:val="26"/>
          <w:lang w:val="uk-UA"/>
        </w:rPr>
        <w:t>і</w:t>
      </w:r>
      <w:r w:rsidR="000B5D4D" w:rsidRPr="000B5D4D">
        <w:rPr>
          <w:rFonts w:ascii="Times New Roman" w:hAnsi="Times New Roman" w:cs="Times New Roman"/>
          <w:noProof/>
          <w:sz w:val="26"/>
          <w:szCs w:val="26"/>
        </w:rPr>
        <w:t xml:space="preserve"> застрахованої особи на веб-порталі електронних послуг Пенсійного фонду</w:t>
      </w:r>
      <w:r w:rsidR="000B5D4D" w:rsidRPr="000B5D4D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України</w:t>
      </w:r>
      <w:r w:rsidRPr="000B5D4D">
        <w:rPr>
          <w:rFonts w:ascii="Times New Roman" w:hAnsi="Times New Roman" w:cs="Times New Roman"/>
          <w:noProof/>
          <w:sz w:val="26"/>
          <w:szCs w:val="26"/>
          <w:lang w:val="uk-UA"/>
        </w:rPr>
        <w:t>, сформувавши електронну</w:t>
      </w:r>
      <w:hyperlink r:id="rId5" w:history="1">
        <w:r w:rsidRPr="000B5D4D">
          <w:rPr>
            <w:rFonts w:ascii="Times New Roman" w:hAnsi="Times New Roman" w:cs="Times New Roman"/>
            <w:noProof/>
            <w:sz w:val="26"/>
            <w:szCs w:val="26"/>
            <w:u w:val="single"/>
            <w:lang w:val="uk-UA"/>
          </w:rPr>
          <w:t xml:space="preserve"> довідку форми ОК-5 / ОК-7.</w:t>
        </w:r>
      </w:hyperlink>
    </w:p>
    <w:p w:rsidR="009B74E9" w:rsidRPr="000B5D4D" w:rsidRDefault="009B74E9" w:rsidP="001719E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 w:eastAsia="ru-RU"/>
        </w:rPr>
      </w:pPr>
    </w:p>
    <w:p w:rsidR="000B5D4D" w:rsidRPr="000B5D4D" w:rsidRDefault="000B5D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uk-UA" w:eastAsia="ru-RU"/>
        </w:rPr>
      </w:pPr>
    </w:p>
    <w:sectPr w:rsidR="000B5D4D" w:rsidRPr="000B5D4D" w:rsidSect="005D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1f4a1 - НЕ ВИСТАЧАЄ СТРАХОВОГО СТАЖУ? ДОПОМОЖЕ ДОБРОВІЛЬНА СПЛАТА ЄДИНОГО СОЦІАЛЬНОГО ВНЕСКУ" style="width:12pt;height:12pt;visibility:visible;mso-wrap-style:square" o:bullet="t">
        <v:imagedata r:id="rId1" o:title="1f4a1 - НЕ ВИСТАЧАЄ СТРАХОВОГО СТАЖУ? ДОПОМОЖЕ ДОБРОВІЛЬНА СПЛАТА ЄДИНОГО СОЦІАЛЬНОГО ВНЕСКУ"/>
      </v:shape>
    </w:pict>
  </w:numPicBullet>
  <w:abstractNum w:abstractNumId="0">
    <w:nsid w:val="0A3A0F8F"/>
    <w:multiLevelType w:val="hybridMultilevel"/>
    <w:tmpl w:val="328EE330"/>
    <w:lvl w:ilvl="0" w:tplc="568EE0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C2CB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B88C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9404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76EE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9C91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545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061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E35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8AD231A"/>
    <w:multiLevelType w:val="multilevel"/>
    <w:tmpl w:val="B376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9E1"/>
    <w:rsid w:val="000B5D4D"/>
    <w:rsid w:val="00143643"/>
    <w:rsid w:val="00145CB8"/>
    <w:rsid w:val="001719E1"/>
    <w:rsid w:val="001E56C5"/>
    <w:rsid w:val="002B105C"/>
    <w:rsid w:val="00311104"/>
    <w:rsid w:val="004059A5"/>
    <w:rsid w:val="004532C3"/>
    <w:rsid w:val="00453733"/>
    <w:rsid w:val="004A1515"/>
    <w:rsid w:val="0055246E"/>
    <w:rsid w:val="005D23F2"/>
    <w:rsid w:val="006A02B5"/>
    <w:rsid w:val="006C1902"/>
    <w:rsid w:val="006E6729"/>
    <w:rsid w:val="00722BF1"/>
    <w:rsid w:val="008340CA"/>
    <w:rsid w:val="00896AA6"/>
    <w:rsid w:val="00963772"/>
    <w:rsid w:val="0096564F"/>
    <w:rsid w:val="009B6860"/>
    <w:rsid w:val="009B74E9"/>
    <w:rsid w:val="009F1A0A"/>
    <w:rsid w:val="00A23641"/>
    <w:rsid w:val="00A26ED2"/>
    <w:rsid w:val="00A316CD"/>
    <w:rsid w:val="00AE4653"/>
    <w:rsid w:val="00B8257C"/>
    <w:rsid w:val="00B92B27"/>
    <w:rsid w:val="00C16B0C"/>
    <w:rsid w:val="00CC0C1C"/>
    <w:rsid w:val="00D637D9"/>
    <w:rsid w:val="00DF5F25"/>
    <w:rsid w:val="00E03BDA"/>
    <w:rsid w:val="00F14E88"/>
    <w:rsid w:val="00F2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E1"/>
    <w:rPr>
      <w:rFonts w:ascii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1E56C5"/>
    <w:pPr>
      <w:keepNext/>
      <w:spacing w:before="240" w:after="60" w:line="240" w:lineRule="auto"/>
      <w:ind w:left="567" w:firstLine="4536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9htbmdvrsc">
    <w:name w:val="va9htb mdvrsc"/>
    <w:basedOn w:val="a0"/>
    <w:rsid w:val="00A23641"/>
  </w:style>
  <w:style w:type="paragraph" w:styleId="a3">
    <w:name w:val="Balloon Text"/>
    <w:basedOn w:val="a"/>
    <w:link w:val="a4"/>
    <w:uiPriority w:val="99"/>
    <w:semiHidden/>
    <w:unhideWhenUsed/>
    <w:rsid w:val="009B7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4E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74E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E56C5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styleId="a6">
    <w:name w:val="Hyperlink"/>
    <w:basedOn w:val="a0"/>
    <w:rsid w:val="001E56C5"/>
    <w:rPr>
      <w:color w:val="0000FF"/>
      <w:u w:val="single"/>
    </w:rPr>
  </w:style>
  <w:style w:type="character" w:customStyle="1" w:styleId="mw-headline">
    <w:name w:val="mw-headline"/>
    <w:basedOn w:val="a0"/>
    <w:rsid w:val="001E56C5"/>
  </w:style>
  <w:style w:type="paragraph" w:styleId="a7">
    <w:name w:val="Normal (Web)"/>
    <w:basedOn w:val="a"/>
    <w:rsid w:val="001E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photo/?fbid=708792908101647&amp;set=a.232593442388265&amp;__cft__%5B0%5D=AZU0jDP-Xv01ciuOCl1Sdqi6TRlAL7apixY74hvu_EGIFXUploBFUIjnm1X7N-Ar0RBYFQS4t2YB-IXczS6wkTBh5sLN9h-kOaXGx_Duk7DtgK_Dv3aUND3sip-3dLEfo0TB9xyakP9jyxOoMKoOD0c3WvFsjlDcQmnqhB15wvti9A&amp;__tn__=-UK-R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1</cp:lastModifiedBy>
  <cp:revision>13</cp:revision>
  <dcterms:created xsi:type="dcterms:W3CDTF">2025-04-17T06:25:00Z</dcterms:created>
  <dcterms:modified xsi:type="dcterms:W3CDTF">2025-04-29T09:53:00Z</dcterms:modified>
</cp:coreProperties>
</file>