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46862" w14:textId="63E53EFE" w:rsidR="00FC62DB" w:rsidRDefault="00F84F38" w:rsidP="007E10EA">
      <w:pPr>
        <w:spacing w:after="0"/>
        <w:ind w:left="567" w:hanging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Опановуйте </w:t>
      </w:r>
      <w:r w:rsidR="00096ABF">
        <w:rPr>
          <w:rFonts w:ascii="Times New Roman" w:hAnsi="Times New Roman" w:cs="Times New Roman"/>
          <w:b/>
          <w:bCs/>
          <w:sz w:val="28"/>
          <w:szCs w:val="28"/>
        </w:rPr>
        <w:t xml:space="preserve">інноваційні технології </w:t>
      </w:r>
      <w:r w:rsidR="00055E53">
        <w:rPr>
          <w:rFonts w:ascii="Times New Roman" w:hAnsi="Times New Roman" w:cs="Times New Roman"/>
          <w:b/>
          <w:bCs/>
          <w:sz w:val="28"/>
          <w:szCs w:val="28"/>
        </w:rPr>
        <w:t xml:space="preserve">у агросфері </w:t>
      </w:r>
      <w:r w:rsidR="00096ABF">
        <w:rPr>
          <w:rFonts w:ascii="Times New Roman" w:hAnsi="Times New Roman" w:cs="Times New Roman"/>
          <w:b/>
          <w:bCs/>
          <w:sz w:val="28"/>
          <w:szCs w:val="28"/>
        </w:rPr>
        <w:t xml:space="preserve">для успішного врожаю </w:t>
      </w:r>
    </w:p>
    <w:p w14:paraId="536205FE" w14:textId="77777777" w:rsidR="00E172ED" w:rsidRDefault="00E172ED" w:rsidP="005014A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77EBB5" w14:textId="77777777" w:rsidR="00F84F38" w:rsidRDefault="00096ABF" w:rsidP="00FD0E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Державна служба зайнятості запрошує </w:t>
      </w:r>
      <w:r w:rsidR="000D17C4">
        <w:rPr>
          <w:rFonts w:ascii="Times New Roman" w:hAnsi="Times New Roman" w:cs="Times New Roman"/>
          <w:sz w:val="28"/>
          <w:szCs w:val="28"/>
        </w:rPr>
        <w:t>на курс</w:t>
      </w:r>
      <w:r w:rsidR="00E172ED">
        <w:rPr>
          <w:rFonts w:ascii="Times New Roman" w:hAnsi="Times New Roman" w:cs="Times New Roman"/>
          <w:sz w:val="28"/>
          <w:szCs w:val="28"/>
        </w:rPr>
        <w:t>и</w:t>
      </w:r>
      <w:r w:rsidR="000D17C4">
        <w:rPr>
          <w:rFonts w:ascii="Times New Roman" w:hAnsi="Times New Roman" w:cs="Times New Roman"/>
          <w:sz w:val="28"/>
          <w:szCs w:val="28"/>
        </w:rPr>
        <w:t xml:space="preserve"> цільового призначення за напрямком </w:t>
      </w:r>
      <w:r w:rsidR="000D17C4" w:rsidRPr="0030348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E172ED">
        <w:rPr>
          <w:rFonts w:ascii="Times New Roman" w:hAnsi="Times New Roman" w:cs="Times New Roman"/>
          <w:b/>
          <w:bCs/>
          <w:sz w:val="28"/>
          <w:szCs w:val="28"/>
        </w:rPr>
        <w:t>Аграрні технології вирощування сільськогосподарських культур</w:t>
      </w:r>
      <w:r w:rsidR="000D17C4" w:rsidRPr="0030348E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0D17C4">
        <w:rPr>
          <w:rFonts w:ascii="Times New Roman" w:hAnsi="Times New Roman" w:cs="Times New Roman"/>
          <w:sz w:val="28"/>
          <w:szCs w:val="28"/>
        </w:rPr>
        <w:t xml:space="preserve">. </w:t>
      </w:r>
      <w:r w:rsidR="00E172ED">
        <w:rPr>
          <w:rFonts w:ascii="Times New Roman" w:hAnsi="Times New Roman" w:cs="Times New Roman"/>
          <w:sz w:val="28"/>
          <w:szCs w:val="28"/>
        </w:rPr>
        <w:t xml:space="preserve">Це унікальна можливість поглибити свої знання та навички в галузі сучасних аграрних технологій. </w:t>
      </w:r>
    </w:p>
    <w:p w14:paraId="0F054658" w14:textId="1B9A52AD" w:rsidR="00CC7CC4" w:rsidRDefault="00E172ED" w:rsidP="00FD0E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 час курсів ви дізнаєтеся</w:t>
      </w:r>
      <w:r w:rsidR="00096ABF">
        <w:rPr>
          <w:rFonts w:ascii="Times New Roman" w:hAnsi="Times New Roman" w:cs="Times New Roman"/>
          <w:sz w:val="28"/>
          <w:szCs w:val="28"/>
        </w:rPr>
        <w:t xml:space="preserve"> про новітні методи та інструменти, що застосовуються для ефективного вирощування різних сільськогосподарських культур, освоїте основи агрономії, органічного землеробства та сталого розвитку агропідприємств. Навчання поєднує теоретичні знання з практичними вправами, що допоможе вам стати висококваліфікованим фахівцем у галузі агрономії та агробізнесу! </w:t>
      </w:r>
    </w:p>
    <w:p w14:paraId="35F31096" w14:textId="60CDEE55" w:rsidR="00096ABF" w:rsidRPr="00096ABF" w:rsidRDefault="00096ABF" w:rsidP="00FD0E85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Початок навчання </w:t>
      </w:r>
      <w:r>
        <w:rPr>
          <w:rFonts w:ascii="Times New Roman" w:hAnsi="Times New Roman" w:cs="Times New Roman"/>
          <w:b/>
          <w:bCs/>
          <w:sz w:val="28"/>
          <w:szCs w:val="28"/>
        </w:rPr>
        <w:t>07</w:t>
      </w:r>
      <w:r w:rsidRPr="00096ABF">
        <w:rPr>
          <w:rFonts w:ascii="Times New Roman" w:hAnsi="Times New Roman" w:cs="Times New Roman"/>
          <w:b/>
          <w:bCs/>
          <w:sz w:val="28"/>
          <w:szCs w:val="28"/>
        </w:rPr>
        <w:t xml:space="preserve"> квітня 2025 року</w:t>
      </w:r>
      <w:r w:rsidRPr="00096ABF">
        <w:rPr>
          <w:rFonts w:ascii="Times New Roman" w:hAnsi="Times New Roman" w:cs="Times New Roman"/>
          <w:bCs/>
          <w:sz w:val="28"/>
          <w:szCs w:val="28"/>
        </w:rPr>
        <w:t xml:space="preserve"> на бaзi </w:t>
      </w:r>
      <w:r>
        <w:rPr>
          <w:rFonts w:ascii="Times New Roman" w:hAnsi="Times New Roman" w:cs="Times New Roman"/>
          <w:b/>
          <w:sz w:val="28"/>
          <w:szCs w:val="28"/>
        </w:rPr>
        <w:t xml:space="preserve">Харківського </w:t>
      </w:r>
      <w:r w:rsidRPr="00096ABF">
        <w:rPr>
          <w:rFonts w:ascii="Times New Roman" w:hAnsi="Times New Roman" w:cs="Times New Roman"/>
          <w:b/>
          <w:bCs/>
          <w:sz w:val="28"/>
          <w:szCs w:val="28"/>
        </w:rPr>
        <w:t xml:space="preserve">центру професійно-технічної освіти Державної служби зайнятості. </w:t>
      </w:r>
    </w:p>
    <w:p w14:paraId="3A6E5657" w14:textId="31B52BB5" w:rsidR="00096ABF" w:rsidRDefault="00096ABF" w:rsidP="00FD0E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ABF">
        <w:rPr>
          <w:rFonts w:ascii="Times New Roman" w:hAnsi="Times New Roman" w:cs="Times New Roman"/>
          <w:sz w:val="28"/>
          <w:szCs w:val="28"/>
        </w:rPr>
        <w:t xml:space="preserve">Тривалість навчання – </w:t>
      </w:r>
      <w:r>
        <w:rPr>
          <w:rFonts w:ascii="Times New Roman" w:hAnsi="Times New Roman" w:cs="Times New Roman"/>
          <w:b/>
          <w:bCs/>
          <w:sz w:val="28"/>
          <w:szCs w:val="28"/>
        </w:rPr>
        <w:t>0, 2</w:t>
      </w:r>
      <w:r w:rsidRPr="00096ABF">
        <w:rPr>
          <w:rFonts w:ascii="Times New Roman" w:hAnsi="Times New Roman" w:cs="Times New Roman"/>
          <w:b/>
          <w:bCs/>
          <w:sz w:val="28"/>
          <w:szCs w:val="28"/>
        </w:rPr>
        <w:t xml:space="preserve"> місяці</w:t>
      </w:r>
      <w:r w:rsidRPr="00096ABF">
        <w:rPr>
          <w:rFonts w:ascii="Times New Roman" w:hAnsi="Times New Roman" w:cs="Times New Roman"/>
          <w:sz w:val="28"/>
          <w:szCs w:val="28"/>
        </w:rPr>
        <w:t>.</w:t>
      </w:r>
    </w:p>
    <w:p w14:paraId="07533559" w14:textId="724EE65B" w:rsidR="00096ABF" w:rsidRPr="00E172ED" w:rsidRDefault="00096ABF" w:rsidP="00FD0E85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пропустіть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шанс отримати актуальні знання, які допоможуть досягти успіху в аграрному секторі! </w:t>
      </w:r>
    </w:p>
    <w:p w14:paraId="2EACF76D" w14:textId="2A08FAAA" w:rsidR="005014A4" w:rsidRPr="005014A4" w:rsidRDefault="005014A4" w:rsidP="00FD0E85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14A4">
        <w:rPr>
          <w:rFonts w:ascii="Times New Roman" w:hAnsi="Times New Roman" w:cs="Times New Roman"/>
          <w:bCs/>
          <w:sz w:val="28"/>
          <w:szCs w:val="28"/>
        </w:rPr>
        <w:t>Є інші питання щодо організації професійного навчання? Звертайтеся до фахівців філій обласного центру зайнятості/їхніх структурних підрозділів за місцем вашого перебування. Контакти тут:</w:t>
      </w:r>
      <w:r w:rsidRPr="00C47D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5" w:history="1">
        <w:r w:rsidR="0030348E" w:rsidRPr="009226D3">
          <w:rPr>
            <w:rStyle w:val="ae"/>
            <w:rFonts w:ascii="Times New Roman" w:hAnsi="Times New Roman" w:cs="Times New Roman"/>
            <w:sz w:val="28"/>
            <w:szCs w:val="28"/>
          </w:rPr>
          <w:t>https://surl.li/</w:t>
        </w:r>
      </w:hyperlink>
    </w:p>
    <w:p w14:paraId="3C9CD77B" w14:textId="77777777" w:rsidR="005014A4" w:rsidRDefault="005014A4" w:rsidP="00FD0E85">
      <w:pPr>
        <w:spacing w:after="0"/>
        <w:ind w:firstLine="567"/>
        <w:jc w:val="both"/>
      </w:pPr>
      <w:r w:rsidRPr="005014A4">
        <w:rPr>
          <w:rFonts w:ascii="Times New Roman" w:hAnsi="Times New Roman" w:cs="Times New Roman"/>
          <w:bCs/>
          <w:sz w:val="28"/>
          <w:szCs w:val="28"/>
        </w:rPr>
        <w:t xml:space="preserve">Онлайн-графік формування навчальних груп можна переглянути тут: </w:t>
      </w:r>
      <w:hyperlink r:id="rId6" w:history="1">
        <w:r w:rsidRPr="005014A4">
          <w:rPr>
            <w:rStyle w:val="ae"/>
            <w:rFonts w:ascii="Times New Roman" w:hAnsi="Times New Roman" w:cs="Times New Roman"/>
            <w:bCs/>
            <w:sz w:val="28"/>
            <w:szCs w:val="28"/>
          </w:rPr>
          <w:t>https://is.gd/A1GYNF</w:t>
        </w:r>
      </w:hyperlink>
    </w:p>
    <w:p w14:paraId="5F21351F" w14:textId="77777777" w:rsidR="008F5F96" w:rsidRPr="005014A4" w:rsidRDefault="008F5F96" w:rsidP="00E81DBA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14:paraId="68035D14" w14:textId="77777777" w:rsidR="005014A4" w:rsidRPr="005014A4" w:rsidRDefault="005014A4" w:rsidP="005014A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hyperlink r:id="rId7" w:history="1">
        <w:r w:rsidRPr="005014A4">
          <w:rPr>
            <w:rStyle w:val="ae"/>
            <w:rFonts w:ascii="Times New Roman" w:hAnsi="Times New Roman" w:cs="Times New Roman"/>
            <w:bCs/>
            <w:sz w:val="28"/>
            <w:szCs w:val="28"/>
          </w:rPr>
          <w:t>#служба_зайнятості</w:t>
        </w:r>
      </w:hyperlink>
      <w:r w:rsidRPr="005014A4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8" w:history="1">
        <w:r w:rsidRPr="005014A4">
          <w:rPr>
            <w:rStyle w:val="ae"/>
            <w:rFonts w:ascii="Times New Roman" w:hAnsi="Times New Roman" w:cs="Times New Roman"/>
            <w:bCs/>
            <w:sz w:val="28"/>
            <w:szCs w:val="28"/>
          </w:rPr>
          <w:t>#професійне_навчання</w:t>
        </w:r>
      </w:hyperlink>
    </w:p>
    <w:p w14:paraId="6416A879" w14:textId="77777777" w:rsidR="005014A4" w:rsidRPr="005014A4" w:rsidRDefault="005014A4" w:rsidP="005014A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E0F9356" w14:textId="028AF85D" w:rsidR="00F36F88" w:rsidRPr="005014A4" w:rsidRDefault="00F36F88" w:rsidP="005014A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30A0F6B" w14:textId="77777777" w:rsidR="00DC7F05" w:rsidRPr="00265304" w:rsidRDefault="00DC7F05" w:rsidP="006B1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C7F05" w:rsidRPr="0026530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15A15"/>
    <w:multiLevelType w:val="hybridMultilevel"/>
    <w:tmpl w:val="FD043F52"/>
    <w:lvl w:ilvl="0" w:tplc="559E20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F1639"/>
    <w:multiLevelType w:val="hybridMultilevel"/>
    <w:tmpl w:val="346EB3A4"/>
    <w:lvl w:ilvl="0" w:tplc="51385A80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3CB09B2"/>
    <w:multiLevelType w:val="multilevel"/>
    <w:tmpl w:val="34889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7752228">
    <w:abstractNumId w:val="2"/>
  </w:num>
  <w:num w:numId="2" w16cid:durableId="1602688938">
    <w:abstractNumId w:val="0"/>
  </w:num>
  <w:num w:numId="3" w16cid:durableId="1504978890">
    <w:abstractNumId w:val="0"/>
  </w:num>
  <w:num w:numId="4" w16cid:durableId="1342900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F05"/>
    <w:rsid w:val="00055E53"/>
    <w:rsid w:val="00096ABF"/>
    <w:rsid w:val="000D17C4"/>
    <w:rsid w:val="0015569A"/>
    <w:rsid w:val="001A28DC"/>
    <w:rsid w:val="001A7183"/>
    <w:rsid w:val="001E12D0"/>
    <w:rsid w:val="00247A4A"/>
    <w:rsid w:val="00265304"/>
    <w:rsid w:val="002A67C7"/>
    <w:rsid w:val="0030348E"/>
    <w:rsid w:val="003833C9"/>
    <w:rsid w:val="00473190"/>
    <w:rsid w:val="00490335"/>
    <w:rsid w:val="005014A4"/>
    <w:rsid w:val="005277BB"/>
    <w:rsid w:val="00543470"/>
    <w:rsid w:val="005513B6"/>
    <w:rsid w:val="0057072E"/>
    <w:rsid w:val="006A4371"/>
    <w:rsid w:val="006B1F65"/>
    <w:rsid w:val="007D53FD"/>
    <w:rsid w:val="007E10EA"/>
    <w:rsid w:val="008F5F96"/>
    <w:rsid w:val="00927F41"/>
    <w:rsid w:val="009436A6"/>
    <w:rsid w:val="009E0402"/>
    <w:rsid w:val="00A51066"/>
    <w:rsid w:val="00AF74D7"/>
    <w:rsid w:val="00BD7934"/>
    <w:rsid w:val="00C47DB8"/>
    <w:rsid w:val="00C76BB6"/>
    <w:rsid w:val="00CC7CC4"/>
    <w:rsid w:val="00D05E72"/>
    <w:rsid w:val="00D42E3C"/>
    <w:rsid w:val="00DC5FBB"/>
    <w:rsid w:val="00DC7F05"/>
    <w:rsid w:val="00E172ED"/>
    <w:rsid w:val="00E81DBA"/>
    <w:rsid w:val="00F36F88"/>
    <w:rsid w:val="00F84F38"/>
    <w:rsid w:val="00F87C63"/>
    <w:rsid w:val="00FC62DB"/>
    <w:rsid w:val="00FD0E85"/>
    <w:rsid w:val="00FD7F24"/>
    <w:rsid w:val="00FE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12FD1"/>
  <w15:chartTrackingRefBased/>
  <w15:docId w15:val="{35C5254B-5B96-46B5-959B-81A5B113E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7F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F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F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F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F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F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F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F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F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7F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C7F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C7F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C7F0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C7F0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C7F0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C7F0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C7F0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C7F0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C7F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DC7F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F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DC7F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7F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DC7F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7F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7F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7F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DC7F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7F05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FD7F24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FD7F24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FE5A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4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hashtag/%D0%BF%D1%80%D0%BE%D1%84%D0%B5%D1%81%D1%96%D0%B9%D0%BD%D0%B5_%D0%BD%D0%B0%D0%B2%D1%87%D0%B0%D0%BD%D0%BD%D1%8F?__eep__=6&amp;__cft__%5B0%5D=AZVa7ntj6kvTLumhHdPaKkZVNvXKHy8d-YoXjp4pGXYPqUwlysCYx3l-CAuJVMfB7jmvt9E0iiYA7bbS5RKOZ0vk4pi_sfBMAJR_Kjkf34hivIdNCD1anBKWS9lpNwfD32aI7bS2bTpTes4G90hd6vYeR3R7ls8cbM7Q9-CEgT0bdSYbdIHb3MttASQv_PSIAbHYsBOTWTorHd6jBdUd_0_h&amp;__tn__=*NK-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hashtag/%D1%81%D0%BB%D1%83%D0%B6%D0%B1%D0%B0_%D0%B7%D0%B0%D0%B9%D0%BD%D1%8F%D1%82%D0%BE%D1%81%D1%82%D1%96?__eep__=6&amp;__cft__%5B0%5D=AZVa7ntj6kvTLumhHdPaKkZVNvXKHy8d-YoXjp4pGXYPqUwlysCYx3l-CAuJVMfB7jmvt9E0iiYA7bbS5RKOZ0vk4pi_sfBMAJR_Kjkf34hivIdNCD1anBKWS9lpNwfD32aI7bS2bTpTes4G90hd6vYeR3R7ls8cbM7Q9-CEgT0bdSYbdIHb3MttASQv_PSIAbHYsBOTWTorHd6jBdUd_0_h&amp;__tn__=*NK-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.gd/A1GYNF?fbclid=IwZXh0bgNhZW0CMTAAAR1CEMRTT4ATxWDpjy_O3gmhK55IbYVvNP4IE7hJ8W_LhvosruJHLScfO-A_aem_ZmFrZWR1bW15MTZieXRlcw" TargetMode="External"/><Relationship Id="rId5" Type="http://schemas.openxmlformats.org/officeDocument/2006/relationships/hyperlink" Target="https://surl.li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1449</Words>
  <Characters>827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t.yurchenko</dc:creator>
  <cp:keywords/>
  <dc:description/>
  <cp:lastModifiedBy>t.yurchenko</cp:lastModifiedBy>
  <cp:revision>2</cp:revision>
  <dcterms:created xsi:type="dcterms:W3CDTF">2025-04-01T07:00:00Z</dcterms:created>
  <dcterms:modified xsi:type="dcterms:W3CDTF">2025-04-01T07:00:00Z</dcterms:modified>
</cp:coreProperties>
</file>