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FF" w:rsidRPr="00D90456" w:rsidRDefault="004C2AA9" w:rsidP="00F744F7">
      <w:pPr>
        <w:shd w:val="clear" w:color="auto" w:fill="FFFFFF"/>
        <w:spacing w:before="210" w:after="120" w:line="240" w:lineRule="auto"/>
        <w:ind w:firstLine="567"/>
        <w:jc w:val="both"/>
        <w:rPr>
          <w:rFonts w:ascii="Times New Roman" w:eastAsia="Times New Roman" w:hAnsi="Times New Roman" w:cs="Times New Roman"/>
          <w:color w:val="333333"/>
          <w:spacing w:val="7"/>
          <w:sz w:val="28"/>
          <w:szCs w:val="28"/>
          <w:lang w:eastAsia="ru-RU"/>
        </w:rPr>
      </w:pPr>
      <w:r>
        <w:rPr>
          <w:rFonts w:ascii="Times New Roman" w:eastAsia="Times New Roman" w:hAnsi="Times New Roman" w:cs="Times New Roman"/>
          <w:color w:val="333333"/>
          <w:spacing w:val="7"/>
          <w:sz w:val="28"/>
          <w:szCs w:val="28"/>
          <w:shd w:val="clear" w:color="auto" w:fill="FFFFFF"/>
          <w:lang w:val="uk-UA" w:eastAsia="ru-RU"/>
        </w:rPr>
        <w:t>К</w:t>
      </w:r>
      <w:bookmarkStart w:id="0" w:name="_GoBack"/>
      <w:bookmarkEnd w:id="0"/>
      <w:r w:rsidR="00785AFF" w:rsidRPr="00D90456">
        <w:rPr>
          <w:rFonts w:ascii="Times New Roman" w:eastAsia="Times New Roman" w:hAnsi="Times New Roman" w:cs="Times New Roman"/>
          <w:color w:val="333333"/>
          <w:spacing w:val="7"/>
          <w:sz w:val="28"/>
          <w:szCs w:val="28"/>
          <w:shd w:val="clear" w:color="auto" w:fill="FFFFFF"/>
          <w:lang w:val="uk-UA" w:eastAsia="ru-RU"/>
        </w:rPr>
        <w:t>ожна людина має право розпоряджатися своїм майном та визначити, хто його успадкує. Для цього потрібно скласти заповіт. Однак деякі спадкоємці мають право на частку у спадщині, навіть якщо їх не згадано в заповіті. Хто та за яких умов має право на обов’язкову частку у спадщині — роз’яснюють юристи системи надання безоплатної правничої допомоги.</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b/>
          <w:bCs/>
          <w:color w:val="333333"/>
          <w:spacing w:val="7"/>
          <w:sz w:val="28"/>
          <w:szCs w:val="28"/>
          <w:lang w:val="uk-UA" w:eastAsia="ru-RU"/>
        </w:rPr>
        <w:t>Хто має право на обов’язкову частку у спадщині</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Найближчі родичі спадкодавця:</w:t>
      </w:r>
    </w:p>
    <w:p w:rsidR="00785AFF" w:rsidRPr="00D90456" w:rsidRDefault="00785AFF" w:rsidP="00D90456">
      <w:pPr>
        <w:numPr>
          <w:ilvl w:val="0"/>
          <w:numId w:val="1"/>
        </w:numPr>
        <w:shd w:val="clear" w:color="auto" w:fill="FFFFFF"/>
        <w:spacing w:before="100" w:beforeAutospacing="1" w:after="100" w:afterAutospacing="1"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малолітні/неповнолітні діти</w:t>
      </w:r>
    </w:p>
    <w:p w:rsidR="00785AFF" w:rsidRPr="00D90456" w:rsidRDefault="00785AFF" w:rsidP="00D90456">
      <w:pPr>
        <w:numPr>
          <w:ilvl w:val="0"/>
          <w:numId w:val="1"/>
        </w:numPr>
        <w:shd w:val="clear" w:color="auto" w:fill="FFFFFF"/>
        <w:spacing w:before="100" w:beforeAutospacing="1" w:after="100" w:afterAutospacing="1"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непрацездатні повнолітні діти</w:t>
      </w:r>
    </w:p>
    <w:p w:rsidR="00785AFF" w:rsidRPr="00D90456" w:rsidRDefault="00785AFF" w:rsidP="00D90456">
      <w:pPr>
        <w:numPr>
          <w:ilvl w:val="0"/>
          <w:numId w:val="1"/>
        </w:numPr>
        <w:shd w:val="clear" w:color="auto" w:fill="FFFFFF"/>
        <w:spacing w:before="100" w:beforeAutospacing="1" w:after="100" w:afterAutospacing="1"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непрацездатна вдова (вдівець)</w:t>
      </w:r>
    </w:p>
    <w:p w:rsidR="00785AFF" w:rsidRPr="00D90456" w:rsidRDefault="00785AFF" w:rsidP="00D90456">
      <w:pPr>
        <w:numPr>
          <w:ilvl w:val="0"/>
          <w:numId w:val="1"/>
        </w:numPr>
        <w:shd w:val="clear" w:color="auto" w:fill="FFFFFF"/>
        <w:spacing w:before="100" w:beforeAutospacing="1" w:after="120"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непрацездатні батьки.</w:t>
      </w:r>
    </w:p>
    <w:p w:rsidR="00785AFF" w:rsidRPr="00D90456" w:rsidRDefault="00785AFF" w:rsidP="00D90456">
      <w:pPr>
        <w:shd w:val="clear" w:color="auto" w:fill="FFFFFF"/>
        <w:spacing w:before="30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Для отримання спадщини необхідно звернутися до нотаріуса впродовж 6 місяців з дня відкриття спадщини.</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b/>
          <w:bCs/>
          <w:color w:val="333333"/>
          <w:spacing w:val="7"/>
          <w:sz w:val="28"/>
          <w:szCs w:val="28"/>
          <w:shd w:val="clear" w:color="auto" w:fill="FFFFFF"/>
          <w:lang w:val="uk-UA" w:eastAsia="ru-RU"/>
        </w:rPr>
        <w:t>Право на обов’язкову частку у спадщині не залежить</w:t>
      </w:r>
      <w:r w:rsidRPr="00D90456">
        <w:rPr>
          <w:rFonts w:ascii="Times New Roman" w:eastAsia="Times New Roman" w:hAnsi="Times New Roman" w:cs="Times New Roman"/>
          <w:color w:val="333333"/>
          <w:spacing w:val="7"/>
          <w:sz w:val="28"/>
          <w:szCs w:val="28"/>
          <w:shd w:val="clear" w:color="auto" w:fill="FFFFFF"/>
          <w:lang w:val="uk-UA" w:eastAsia="ru-RU"/>
        </w:rPr>
        <w:t> </w:t>
      </w:r>
      <w:r w:rsidRPr="00D90456">
        <w:rPr>
          <w:rFonts w:ascii="Times New Roman" w:eastAsia="Times New Roman" w:hAnsi="Times New Roman" w:cs="Times New Roman"/>
          <w:b/>
          <w:bCs/>
          <w:color w:val="333333"/>
          <w:spacing w:val="7"/>
          <w:sz w:val="28"/>
          <w:szCs w:val="28"/>
          <w:shd w:val="clear" w:color="auto" w:fill="FFFFFF"/>
          <w:lang w:val="uk-UA" w:eastAsia="ru-RU"/>
        </w:rPr>
        <w:t>від</w:t>
      </w:r>
    </w:p>
    <w:p w:rsidR="00785AFF" w:rsidRPr="00D90456" w:rsidRDefault="00785AFF" w:rsidP="00D90456">
      <w:pPr>
        <w:numPr>
          <w:ilvl w:val="0"/>
          <w:numId w:val="2"/>
        </w:numPr>
        <w:shd w:val="clear" w:color="auto" w:fill="FFFFFF"/>
        <w:spacing w:before="100" w:beforeAutospacing="1" w:after="100" w:afterAutospacing="1"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наявності та змісту заповіту</w:t>
      </w:r>
    </w:p>
    <w:p w:rsidR="00785AFF" w:rsidRPr="00D90456" w:rsidRDefault="00785AFF" w:rsidP="00D90456">
      <w:pPr>
        <w:numPr>
          <w:ilvl w:val="0"/>
          <w:numId w:val="2"/>
        </w:numPr>
        <w:shd w:val="clear" w:color="auto" w:fill="FFFFFF"/>
        <w:spacing w:before="100" w:beforeAutospacing="1" w:after="100" w:afterAutospacing="1"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спільного чи окремого проживання зі спадкодавцем</w:t>
      </w:r>
    </w:p>
    <w:p w:rsidR="00785AFF" w:rsidRPr="00D90456" w:rsidRDefault="00785AFF" w:rsidP="00D90456">
      <w:pPr>
        <w:numPr>
          <w:ilvl w:val="0"/>
          <w:numId w:val="2"/>
        </w:numPr>
        <w:shd w:val="clear" w:color="auto" w:fill="FFFFFF"/>
        <w:spacing w:before="100" w:beforeAutospacing="1" w:after="120"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згоди інших спадкоємців.</w:t>
      </w:r>
    </w:p>
    <w:p w:rsidR="00785AFF" w:rsidRPr="00D90456" w:rsidRDefault="00785AFF" w:rsidP="00D90456">
      <w:pPr>
        <w:shd w:val="clear" w:color="auto" w:fill="FFFFFF"/>
        <w:spacing w:before="30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t>Якщо інші спадкоємці заперечують проти видачі свідоцтва про право на спадщину на обов’язкову частку, то вони можуть звернутися з позовом до суду.</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b/>
          <w:bCs/>
          <w:color w:val="333333"/>
          <w:spacing w:val="7"/>
          <w:sz w:val="28"/>
          <w:szCs w:val="28"/>
          <w:lang w:val="uk-UA" w:eastAsia="ru-RU"/>
        </w:rPr>
        <w:t>Який розмір обов</w:t>
      </w:r>
      <w:r w:rsidRPr="00D90456">
        <w:rPr>
          <w:rFonts w:ascii="Times New Roman" w:eastAsia="Times New Roman" w:hAnsi="Times New Roman" w:cs="Times New Roman"/>
          <w:b/>
          <w:bCs/>
          <w:color w:val="333333"/>
          <w:spacing w:val="7"/>
          <w:sz w:val="28"/>
          <w:szCs w:val="28"/>
          <w:shd w:val="clear" w:color="auto" w:fill="FFFFFF"/>
          <w:lang w:val="uk-UA" w:eastAsia="ru-RU"/>
        </w:rPr>
        <w:t>’</w:t>
      </w:r>
      <w:r w:rsidRPr="00D90456">
        <w:rPr>
          <w:rFonts w:ascii="Times New Roman" w:eastAsia="Times New Roman" w:hAnsi="Times New Roman" w:cs="Times New Roman"/>
          <w:b/>
          <w:bCs/>
          <w:color w:val="333333"/>
          <w:spacing w:val="7"/>
          <w:sz w:val="28"/>
          <w:szCs w:val="28"/>
          <w:lang w:val="uk-UA" w:eastAsia="ru-RU"/>
        </w:rPr>
        <w:t>язкової частки у спадщині</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Половина від того, що отримав би спадкоємець за законом.</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Може бути зменшена судом, враховуючи відносини між спадкоємцями та спадкодавцем, наприклад:</w:t>
      </w:r>
    </w:p>
    <w:p w:rsidR="00785AFF" w:rsidRPr="00D90456" w:rsidRDefault="00785AFF" w:rsidP="00D90456">
      <w:pPr>
        <w:numPr>
          <w:ilvl w:val="0"/>
          <w:numId w:val="3"/>
        </w:numPr>
        <w:shd w:val="clear" w:color="auto" w:fill="FFFFFF"/>
        <w:spacing w:before="100" w:beforeAutospacing="1" w:after="120"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нездійснення належного догляду</w:t>
      </w:r>
    </w:p>
    <w:p w:rsidR="00785AFF" w:rsidRPr="00D90456" w:rsidRDefault="00785AFF" w:rsidP="00D90456">
      <w:pPr>
        <w:numPr>
          <w:ilvl w:val="0"/>
          <w:numId w:val="3"/>
        </w:numPr>
        <w:shd w:val="clear" w:color="auto" w:fill="FFFFFF"/>
        <w:spacing w:before="100" w:beforeAutospacing="1" w:after="120" w:line="240" w:lineRule="auto"/>
        <w:ind w:left="42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звинувачення спадкоємця у скоєнні злочину відносно спадкодавця</w:t>
      </w:r>
    </w:p>
    <w:p w:rsidR="00785AFF" w:rsidRPr="00D90456" w:rsidRDefault="00785AFF" w:rsidP="00D90456">
      <w:pPr>
        <w:numPr>
          <w:ilvl w:val="0"/>
          <w:numId w:val="4"/>
        </w:numPr>
        <w:shd w:val="clear" w:color="auto" w:fill="FFFFFF"/>
        <w:spacing w:before="100" w:beforeAutospacing="1" w:after="120" w:line="240" w:lineRule="auto"/>
        <w:ind w:left="660" w:right="300"/>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lang w:val="uk-UA" w:eastAsia="ru-RU"/>
        </w:rPr>
        <w:t>надання заздалегідь неправдивих свідчень тощо.</w:t>
      </w:r>
    </w:p>
    <w:p w:rsidR="00785AFF" w:rsidRPr="00D90456" w:rsidRDefault="00785AFF" w:rsidP="00D90456">
      <w:pPr>
        <w:shd w:val="clear" w:color="auto" w:fill="FFFFFF"/>
        <w:spacing w:before="480" w:after="120" w:line="240" w:lineRule="auto"/>
        <w:jc w:val="both"/>
        <w:outlineLvl w:val="3"/>
        <w:rPr>
          <w:rFonts w:ascii="Times New Roman" w:eastAsia="Times New Roman" w:hAnsi="Times New Roman" w:cs="Times New Roman"/>
          <w:color w:val="29293A"/>
          <w:sz w:val="28"/>
          <w:szCs w:val="28"/>
          <w:lang w:eastAsia="ru-RU"/>
        </w:rPr>
      </w:pPr>
      <w:r w:rsidRPr="00D90456">
        <w:rPr>
          <w:rFonts w:ascii="Times New Roman" w:eastAsia="Times New Roman" w:hAnsi="Times New Roman" w:cs="Times New Roman"/>
          <w:b/>
          <w:bCs/>
          <w:color w:val="000000"/>
          <w:sz w:val="28"/>
          <w:szCs w:val="28"/>
          <w:lang w:val="uk-UA" w:eastAsia="ru-RU"/>
        </w:rPr>
        <w:t>Де отримати юридичну підтримку</w:t>
      </w:r>
    </w:p>
    <w:p w:rsidR="00785AFF" w:rsidRPr="00D90456" w:rsidRDefault="00785AFF" w:rsidP="00D90456">
      <w:pPr>
        <w:shd w:val="clear" w:color="auto" w:fill="FFFFFF"/>
        <w:spacing w:before="240" w:after="120" w:line="240" w:lineRule="auto"/>
        <w:jc w:val="both"/>
        <w:rPr>
          <w:rFonts w:ascii="Times New Roman" w:eastAsia="Times New Roman" w:hAnsi="Times New Roman" w:cs="Times New Roman"/>
          <w:color w:val="333333"/>
          <w:spacing w:val="7"/>
          <w:sz w:val="28"/>
          <w:szCs w:val="28"/>
          <w:lang w:val="uk-UA" w:eastAsia="ru-RU"/>
        </w:rPr>
      </w:pPr>
      <w:r w:rsidRPr="00D90456">
        <w:rPr>
          <w:rFonts w:ascii="Times New Roman" w:eastAsia="Times New Roman" w:hAnsi="Times New Roman" w:cs="Times New Roman"/>
          <w:color w:val="333333"/>
          <w:spacing w:val="7"/>
          <w:sz w:val="28"/>
          <w:szCs w:val="28"/>
          <w:shd w:val="clear" w:color="auto" w:fill="FFFFFF"/>
          <w:lang w:val="uk-UA" w:eastAsia="ru-RU"/>
        </w:rPr>
        <w:t>Кожна людина може отримати безоплатно консультацію юриста від системи надання безоплатної правничої допомоги. Юристи проконсультують як оформити спадщину, які документи для цього потрібні та як діяти, якщо спадкоємець за заповітом заперечує проти виділення обов'язкової частки.</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color w:val="333333"/>
          <w:spacing w:val="7"/>
          <w:sz w:val="28"/>
          <w:szCs w:val="28"/>
          <w:shd w:val="clear" w:color="auto" w:fill="FFFFFF"/>
          <w:lang w:val="uk-UA" w:eastAsia="ru-RU"/>
        </w:rPr>
        <w:lastRenderedPageBreak/>
        <w:t>Деякі категорії людей також мають право на безоплатну допомогу зі зверненням до суду. Це ВПО, діти, люди з низьким доходом (працездатні – з доходом до 6056 грн/міс.; пенсіонери (за віком, вислугою років) – 4722 грн/міс.; з інвалідністю – якщо пенсія чи соцдопомога до 6056 грн), ветерани війни (інші категорії наведені </w:t>
      </w:r>
      <w:hyperlink r:id="rId5" w:history="1">
        <w:r w:rsidRPr="00D90456">
          <w:rPr>
            <w:rFonts w:ascii="Times New Roman" w:eastAsia="Times New Roman" w:hAnsi="Times New Roman" w:cs="Times New Roman"/>
            <w:color w:val="1155CC"/>
            <w:spacing w:val="7"/>
            <w:sz w:val="28"/>
            <w:szCs w:val="28"/>
            <w:lang w:val="uk-UA" w:eastAsia="ru-RU"/>
          </w:rPr>
          <w:t>у статті 14 Закону України «Про безоплатну правничу допомогу»</w:t>
        </w:r>
      </w:hyperlink>
      <w:r w:rsidRPr="00D90456">
        <w:rPr>
          <w:rFonts w:ascii="Times New Roman" w:eastAsia="Times New Roman" w:hAnsi="Times New Roman" w:cs="Times New Roman"/>
          <w:color w:val="333333"/>
          <w:spacing w:val="7"/>
          <w:sz w:val="28"/>
          <w:szCs w:val="28"/>
          <w:shd w:val="clear" w:color="auto" w:fill="FFFFFF"/>
          <w:lang w:val="uk-UA" w:eastAsia="ru-RU"/>
        </w:rPr>
        <w:t>). Юристи детально вивчать ваші обставини, за потреби складуть та подадуть до суду заяву і представлятимуть ваші інтереси у суді.</w:t>
      </w:r>
    </w:p>
    <w:p w:rsidR="00785AFF" w:rsidRPr="00D90456" w:rsidRDefault="00785AFF" w:rsidP="00D90456">
      <w:pPr>
        <w:shd w:val="clear" w:color="auto" w:fill="FFFFFF"/>
        <w:spacing w:before="210" w:after="120" w:line="240" w:lineRule="auto"/>
        <w:jc w:val="both"/>
        <w:rPr>
          <w:rFonts w:ascii="Times New Roman" w:eastAsia="Times New Roman" w:hAnsi="Times New Roman" w:cs="Times New Roman"/>
          <w:color w:val="333333"/>
          <w:spacing w:val="7"/>
          <w:sz w:val="28"/>
          <w:szCs w:val="28"/>
          <w:lang w:eastAsia="ru-RU"/>
        </w:rPr>
      </w:pPr>
      <w:r w:rsidRPr="00D90456">
        <w:rPr>
          <w:rFonts w:ascii="Times New Roman" w:eastAsia="Times New Roman" w:hAnsi="Times New Roman" w:cs="Times New Roman"/>
          <w:b/>
          <w:bCs/>
          <w:color w:val="333333"/>
          <w:spacing w:val="7"/>
          <w:sz w:val="28"/>
          <w:szCs w:val="28"/>
          <w:shd w:val="clear" w:color="auto" w:fill="FFFFFF"/>
          <w:lang w:val="uk-UA" w:eastAsia="ru-RU"/>
        </w:rPr>
        <w:t>Як звернутися до системи надання  БПД</w:t>
      </w:r>
    </w:p>
    <w:p w:rsidR="00785AFF" w:rsidRPr="00D90456" w:rsidRDefault="004C2AA9" w:rsidP="00D90456">
      <w:pPr>
        <w:shd w:val="clear" w:color="auto" w:fill="FFFFFF"/>
        <w:spacing w:before="210" w:after="0" w:line="240" w:lineRule="auto"/>
        <w:jc w:val="both"/>
        <w:rPr>
          <w:rFonts w:ascii="Times New Roman" w:eastAsia="Times New Roman" w:hAnsi="Times New Roman" w:cs="Times New Roman"/>
          <w:color w:val="333333"/>
          <w:spacing w:val="7"/>
          <w:sz w:val="28"/>
          <w:szCs w:val="28"/>
          <w:lang w:eastAsia="ru-RU"/>
        </w:rPr>
      </w:pPr>
      <w:hyperlink r:id="rId6" w:history="1">
        <w:r w:rsidR="00785AFF" w:rsidRPr="00D90456">
          <w:rPr>
            <w:rFonts w:ascii="Times New Roman" w:eastAsia="Times New Roman" w:hAnsi="Times New Roman" w:cs="Times New Roman"/>
            <w:color w:val="1155CC"/>
            <w:spacing w:val="7"/>
            <w:sz w:val="28"/>
            <w:szCs w:val="28"/>
            <w:lang w:val="uk-UA" w:eastAsia="ru-RU"/>
          </w:rPr>
          <w:t>https://legalaid.gov.ua/kliyentam/yak-otrymaty-bpd/</w:t>
        </w:r>
      </w:hyperlink>
    </w:p>
    <w:p w:rsidR="00F7765A" w:rsidRPr="00D90456" w:rsidRDefault="004C2AA9" w:rsidP="00D90456">
      <w:pPr>
        <w:jc w:val="both"/>
        <w:rPr>
          <w:rFonts w:ascii="Times New Roman" w:hAnsi="Times New Roman" w:cs="Times New Roman"/>
          <w:sz w:val="28"/>
          <w:szCs w:val="28"/>
        </w:rPr>
      </w:pPr>
    </w:p>
    <w:p w:rsidR="00D90456" w:rsidRPr="00D90456" w:rsidRDefault="00D90456" w:rsidP="00D90456">
      <w:pPr>
        <w:jc w:val="both"/>
        <w:rPr>
          <w:rFonts w:ascii="Times New Roman" w:hAnsi="Times New Roman" w:cs="Times New Roman"/>
          <w:sz w:val="28"/>
          <w:szCs w:val="28"/>
        </w:rPr>
      </w:pPr>
    </w:p>
    <w:sectPr w:rsidR="00D90456" w:rsidRPr="00D90456" w:rsidSect="00DC4A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718B"/>
    <w:multiLevelType w:val="multilevel"/>
    <w:tmpl w:val="85C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673CF"/>
    <w:multiLevelType w:val="multilevel"/>
    <w:tmpl w:val="480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C2983"/>
    <w:multiLevelType w:val="multilevel"/>
    <w:tmpl w:val="90A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A7A3C"/>
    <w:multiLevelType w:val="multilevel"/>
    <w:tmpl w:val="5744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C7"/>
    <w:rsid w:val="004C2AA9"/>
    <w:rsid w:val="00785AFF"/>
    <w:rsid w:val="008D1265"/>
    <w:rsid w:val="009E22C7"/>
    <w:rsid w:val="00D90456"/>
    <w:rsid w:val="00DC4A34"/>
    <w:rsid w:val="00F11E24"/>
    <w:rsid w:val="00F30F6B"/>
    <w:rsid w:val="00F7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7B6F2-E2CC-47C9-A70E-97B6B6DF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85A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5AF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8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5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3096">
      <w:bodyDiv w:val="1"/>
      <w:marLeft w:val="0"/>
      <w:marRight w:val="0"/>
      <w:marTop w:val="0"/>
      <w:marBottom w:val="0"/>
      <w:divBdr>
        <w:top w:val="none" w:sz="0" w:space="0" w:color="auto"/>
        <w:left w:val="none" w:sz="0" w:space="0" w:color="auto"/>
        <w:bottom w:val="none" w:sz="0" w:space="0" w:color="auto"/>
        <w:right w:val="none" w:sz="0" w:space="0" w:color="auto"/>
      </w:divBdr>
      <w:divsChild>
        <w:div w:id="44809076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id.gov.ua/kliyentam/yak-otrymaty-bpd/" TargetMode="External"/><Relationship Id="rId5" Type="http://schemas.openxmlformats.org/officeDocument/2006/relationships/hyperlink" Target="https://zakon.rada.gov.ua/laws/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1967</Characters>
  <Application>Microsoft Office Word</Application>
  <DocSecurity>0</DocSecurity>
  <Lines>16</Lines>
  <Paragraphs>4</Paragraphs>
  <ScaleCrop>false</ScaleCrop>
  <Company>SPecialiST RePack</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6</cp:revision>
  <dcterms:created xsi:type="dcterms:W3CDTF">2025-07-30T11:47:00Z</dcterms:created>
  <dcterms:modified xsi:type="dcterms:W3CDTF">2025-08-07T08:43:00Z</dcterms:modified>
</cp:coreProperties>
</file>