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8B4D" w14:textId="1B218C9F" w:rsidR="000E5D08" w:rsidRPr="000E5D08" w:rsidRDefault="001F2719" w:rsidP="000E5D08">
      <w:pPr>
        <w:spacing w:before="40" w:after="40"/>
        <w:ind w:firstLine="454"/>
        <w:jc w:val="center"/>
        <w:rPr>
          <w:b/>
          <w:szCs w:val="28"/>
        </w:rPr>
      </w:pPr>
      <w:r>
        <w:rPr>
          <w:b/>
          <w:szCs w:val="28"/>
        </w:rPr>
        <w:t>Чи</w:t>
      </w:r>
      <w:r w:rsidR="00495F96">
        <w:rPr>
          <w:b/>
          <w:szCs w:val="28"/>
        </w:rPr>
        <w:t xml:space="preserve"> здійснюється оплата за роботу у разі залучення безробітних до </w:t>
      </w:r>
      <w:r w:rsidR="00DD5866">
        <w:rPr>
          <w:b/>
          <w:szCs w:val="28"/>
        </w:rPr>
        <w:t>суспільно корисних</w:t>
      </w:r>
      <w:r w:rsidR="0016349E">
        <w:rPr>
          <w:b/>
          <w:szCs w:val="28"/>
        </w:rPr>
        <w:t xml:space="preserve"> робіт</w:t>
      </w:r>
      <w:r w:rsidR="00293E03">
        <w:rPr>
          <w:b/>
          <w:szCs w:val="28"/>
        </w:rPr>
        <w:t>?</w:t>
      </w:r>
    </w:p>
    <w:p w14:paraId="45806787" w14:textId="77777777" w:rsidR="00D46084" w:rsidRPr="00935D89" w:rsidRDefault="00D46084" w:rsidP="00935D89">
      <w:pPr>
        <w:spacing w:before="40" w:after="40"/>
        <w:ind w:firstLine="454"/>
        <w:jc w:val="both"/>
        <w:rPr>
          <w:szCs w:val="28"/>
        </w:rPr>
      </w:pPr>
    </w:p>
    <w:p w14:paraId="58037CBA" w14:textId="14A6BF15" w:rsidR="00EA6999" w:rsidRPr="00A72BCC" w:rsidRDefault="00EA6999" w:rsidP="00A72BCC">
      <w:pPr>
        <w:pStyle w:val="af1"/>
        <w:spacing w:before="40" w:after="40"/>
        <w:ind w:firstLine="567"/>
        <w:jc w:val="both"/>
        <w:rPr>
          <w:rStyle w:val="ListLabel15"/>
        </w:rPr>
      </w:pPr>
      <w:r w:rsidRPr="00A72BCC">
        <w:rPr>
          <w:rStyle w:val="ListLabel15"/>
        </w:rPr>
        <w:t xml:space="preserve">Так, </w:t>
      </w:r>
      <w:r w:rsidR="00495F96" w:rsidRPr="00A72BCC">
        <w:rPr>
          <w:rStyle w:val="ListLabel15"/>
        </w:rPr>
        <w:t>здійснюється</w:t>
      </w:r>
      <w:r w:rsidRPr="00A72BCC">
        <w:rPr>
          <w:rStyle w:val="ListLabel15"/>
        </w:rPr>
        <w:t>.</w:t>
      </w:r>
    </w:p>
    <w:p w14:paraId="1AC9B469" w14:textId="0B4C1D4B" w:rsidR="00495F96" w:rsidRPr="00A72BCC" w:rsidRDefault="000F568F" w:rsidP="00A72BCC">
      <w:pPr>
        <w:pStyle w:val="af1"/>
        <w:spacing w:before="40" w:after="40"/>
        <w:ind w:firstLine="567"/>
        <w:jc w:val="both"/>
        <w:rPr>
          <w:rStyle w:val="ListLabel15"/>
        </w:rPr>
      </w:pPr>
      <w:r w:rsidRPr="00A72BCC">
        <w:rPr>
          <w:rStyle w:val="ListLabel15"/>
        </w:rPr>
        <w:t xml:space="preserve">Нагадаємо, що </w:t>
      </w:r>
      <w:r w:rsidR="00495F96" w:rsidRPr="00A72BCC">
        <w:rPr>
          <w:rStyle w:val="ListLabel15"/>
        </w:rPr>
        <w:t>залучення зареєстрованих безробітних до</w:t>
      </w:r>
      <w:r w:rsidR="00EA6999" w:rsidRPr="00A72BCC">
        <w:rPr>
          <w:rStyle w:val="ListLabel15"/>
        </w:rPr>
        <w:t xml:space="preserve"> виконання суспільно корисних робіт регламенту</w:t>
      </w:r>
      <w:r w:rsidR="00252134">
        <w:rPr>
          <w:rStyle w:val="ListLabel15"/>
        </w:rPr>
        <w:t>є</w:t>
      </w:r>
      <w:r w:rsidR="00EA6999" w:rsidRPr="00A72BCC">
        <w:rPr>
          <w:rStyle w:val="ListLabel15"/>
        </w:rPr>
        <w:t xml:space="preserve">ться нормами </w:t>
      </w:r>
      <w:r w:rsidR="00DD5866" w:rsidRPr="00A72BCC">
        <w:rPr>
          <w:rStyle w:val="ListLabel15"/>
        </w:rPr>
        <w:t>Порядк</w:t>
      </w:r>
      <w:r w:rsidR="00EA6999" w:rsidRPr="00A72BCC">
        <w:rPr>
          <w:rStyle w:val="ListLabel15"/>
        </w:rPr>
        <w:t>у</w:t>
      </w:r>
      <w:r w:rsidR="00DD5866" w:rsidRPr="00A72BCC">
        <w:rPr>
          <w:rStyle w:val="ListLabel15"/>
        </w:rPr>
        <w:t xml:space="preserve"> залучення працездатних осіб до суспільно корисних робіт в умовах воєнного стану</w:t>
      </w:r>
      <w:r w:rsidR="00EA6999" w:rsidRPr="00A72BCC">
        <w:rPr>
          <w:rStyle w:val="ListLabel15"/>
        </w:rPr>
        <w:t xml:space="preserve">, </w:t>
      </w:r>
      <w:r w:rsidR="006D3AAF" w:rsidRPr="00A72BCC">
        <w:rPr>
          <w:rStyle w:val="ListLabel15"/>
        </w:rPr>
        <w:t>затверджено</w:t>
      </w:r>
      <w:r w:rsidR="00EA6999" w:rsidRPr="00A72BCC">
        <w:rPr>
          <w:rStyle w:val="ListLabel15"/>
        </w:rPr>
        <w:t>го</w:t>
      </w:r>
      <w:r w:rsidR="006D3AAF" w:rsidRPr="00A72BCC">
        <w:rPr>
          <w:rStyle w:val="ListLabel15"/>
        </w:rPr>
        <w:t xml:space="preserve"> </w:t>
      </w:r>
      <w:r w:rsidR="00CD7ED7" w:rsidRPr="00A72BCC">
        <w:rPr>
          <w:rStyle w:val="ListLabel15"/>
        </w:rPr>
        <w:t xml:space="preserve">постановою Кабінету Міністрів України від </w:t>
      </w:r>
      <w:r w:rsidR="00DD5866" w:rsidRPr="00A72BCC">
        <w:rPr>
          <w:rStyle w:val="ListLabel15"/>
        </w:rPr>
        <w:t>13</w:t>
      </w:r>
      <w:r w:rsidRPr="00A72BCC">
        <w:rPr>
          <w:rStyle w:val="ListLabel15"/>
        </w:rPr>
        <w:t xml:space="preserve"> липня </w:t>
      </w:r>
      <w:r w:rsidR="00CD7ED7" w:rsidRPr="00A72BCC">
        <w:rPr>
          <w:rStyle w:val="ListLabel15"/>
        </w:rPr>
        <w:t>201</w:t>
      </w:r>
      <w:r w:rsidR="00DD5866" w:rsidRPr="00A72BCC">
        <w:rPr>
          <w:rStyle w:val="ListLabel15"/>
        </w:rPr>
        <w:t>1</w:t>
      </w:r>
      <w:r w:rsidRPr="00A72BCC">
        <w:rPr>
          <w:rStyle w:val="ListLabel15"/>
        </w:rPr>
        <w:t xml:space="preserve"> р</w:t>
      </w:r>
      <w:r w:rsidR="00A72BCC">
        <w:rPr>
          <w:rStyle w:val="ListLabel15"/>
        </w:rPr>
        <w:t>оку</w:t>
      </w:r>
      <w:r w:rsidR="00CD7ED7" w:rsidRPr="00A72BCC">
        <w:rPr>
          <w:rStyle w:val="ListLabel15"/>
        </w:rPr>
        <w:t xml:space="preserve"> № 75</w:t>
      </w:r>
      <w:r w:rsidR="00DD5866" w:rsidRPr="00A72BCC">
        <w:rPr>
          <w:rStyle w:val="ListLabel15"/>
        </w:rPr>
        <w:t>3</w:t>
      </w:r>
      <w:r w:rsidR="00495F96" w:rsidRPr="00A72BCC">
        <w:rPr>
          <w:rStyle w:val="ListLabel15"/>
        </w:rPr>
        <w:t xml:space="preserve"> (з</w:t>
      </w:r>
      <w:r w:rsidR="00A72BCC">
        <w:rPr>
          <w:rStyle w:val="ListLabel15"/>
        </w:rPr>
        <w:t>і</w:t>
      </w:r>
      <w:r w:rsidR="00495F96" w:rsidRPr="00A72BCC">
        <w:rPr>
          <w:rStyle w:val="ListLabel15"/>
        </w:rPr>
        <w:t xml:space="preserve"> змінами, далі </w:t>
      </w:r>
      <w:r w:rsidR="00A72BCC">
        <w:rPr>
          <w:rStyle w:val="ListLabel15"/>
        </w:rPr>
        <w:t xml:space="preserve">– </w:t>
      </w:r>
      <w:r w:rsidR="00495F96" w:rsidRPr="00A72BCC">
        <w:rPr>
          <w:rStyle w:val="ListLabel15"/>
        </w:rPr>
        <w:t>Порядок)</w:t>
      </w:r>
      <w:r w:rsidR="00EA6999" w:rsidRPr="00A72BCC">
        <w:rPr>
          <w:rStyle w:val="ListLabel15"/>
        </w:rPr>
        <w:t xml:space="preserve">. </w:t>
      </w:r>
    </w:p>
    <w:p w14:paraId="7709A12F" w14:textId="1F3AA1A2" w:rsidR="00EA6999" w:rsidRPr="00A72BCC" w:rsidRDefault="00495F96" w:rsidP="00A72BCC">
      <w:pPr>
        <w:pStyle w:val="af1"/>
        <w:spacing w:before="40" w:after="40"/>
        <w:ind w:firstLine="567"/>
        <w:jc w:val="both"/>
        <w:rPr>
          <w:rStyle w:val="ListLabel15"/>
        </w:rPr>
      </w:pPr>
      <w:r w:rsidRPr="00A72BCC">
        <w:rPr>
          <w:rStyle w:val="ListLabel15"/>
        </w:rPr>
        <w:t>Порядком п</w:t>
      </w:r>
      <w:r w:rsidR="00EA6999" w:rsidRPr="00A72BCC">
        <w:rPr>
          <w:rStyle w:val="ListLabel15"/>
        </w:rPr>
        <w:t xml:space="preserve">ередбачено фінансування на виплату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місячну (годинну) норму праці, встановлену з урахуванням положень </w:t>
      </w:r>
      <w:r w:rsidR="008A7A91" w:rsidRPr="00A72BCC">
        <w:rPr>
          <w:rStyle w:val="ListLabel15"/>
        </w:rPr>
        <w:t>з</w:t>
      </w:r>
      <w:r w:rsidR="00EA6999" w:rsidRPr="00A72BCC">
        <w:rPr>
          <w:rStyle w:val="ListLabel15"/>
        </w:rPr>
        <w:t>аконів України “Про оплату праці” та “Про організацію трудових відносин в умовах воєнного стану”</w:t>
      </w:r>
      <w:r w:rsidR="008A7A91" w:rsidRPr="00A72BCC">
        <w:rPr>
          <w:rStyle w:val="ListLabel15"/>
        </w:rPr>
        <w:t>.</w:t>
      </w:r>
    </w:p>
    <w:p w14:paraId="1E9561C3" w14:textId="68161E8D" w:rsidR="00A72BCC" w:rsidRDefault="00495F96" w:rsidP="00A72BCC">
      <w:pPr>
        <w:pStyle w:val="af1"/>
        <w:spacing w:before="40" w:after="40"/>
        <w:ind w:firstLine="567"/>
        <w:jc w:val="both"/>
        <w:rPr>
          <w:rStyle w:val="ListLabel15"/>
        </w:rPr>
      </w:pPr>
      <w:r w:rsidRPr="00A72BCC">
        <w:rPr>
          <w:rStyle w:val="ListLabel15"/>
        </w:rPr>
        <w:t>Слід зазначити, що урядовою постановою від 13 серпня 2025 р</w:t>
      </w:r>
      <w:r w:rsidR="00A72BCC">
        <w:rPr>
          <w:rStyle w:val="ListLabel15"/>
        </w:rPr>
        <w:t xml:space="preserve">оку </w:t>
      </w:r>
      <w:r w:rsidRPr="00A72BCC">
        <w:rPr>
          <w:rStyle w:val="ListLabel15"/>
        </w:rPr>
        <w:t>№ 962 (набрала чинності 15 с</w:t>
      </w:r>
      <w:r w:rsidR="009A6B81" w:rsidRPr="00A72BCC">
        <w:rPr>
          <w:rStyle w:val="ListLabel15"/>
        </w:rPr>
        <w:t>ерп</w:t>
      </w:r>
      <w:r w:rsidRPr="00A72BCC">
        <w:rPr>
          <w:rStyle w:val="ListLabel15"/>
        </w:rPr>
        <w:t>ня 2025 р</w:t>
      </w:r>
      <w:r w:rsidR="00A72BCC">
        <w:rPr>
          <w:rStyle w:val="ListLabel15"/>
        </w:rPr>
        <w:t>оку</w:t>
      </w:r>
      <w:r w:rsidRPr="00A72BCC">
        <w:rPr>
          <w:rStyle w:val="ListLabel15"/>
        </w:rPr>
        <w:t xml:space="preserve">) внесено зміни до пункту 10 Порядку. </w:t>
      </w:r>
      <w:r w:rsidR="00D4049B" w:rsidRPr="00A72BCC">
        <w:rPr>
          <w:rStyle w:val="ListLabel15"/>
        </w:rPr>
        <w:t>Відтепер передбачена можливість залучення до суспільно корисних робіт також незайнятих працездатних осіб з числа застрахованих осіб</w:t>
      </w:r>
      <w:r w:rsidR="00A72BCC">
        <w:rPr>
          <w:rStyle w:val="ListLabel15"/>
        </w:rPr>
        <w:t xml:space="preserve">, </w:t>
      </w:r>
      <w:r w:rsidR="00D4049B" w:rsidRPr="00A72BCC">
        <w:rPr>
          <w:rStyle w:val="ListLabel15"/>
        </w:rPr>
        <w:t xml:space="preserve">які не мають статусу зареєстрованого безробітного, зокрема осіб пенсійного віку до досягнення ними 70 років, за умови їх згоди та відсутності протипоказань за станом здоров’я. </w:t>
      </w:r>
    </w:p>
    <w:p w14:paraId="4AD6D013" w14:textId="262CC52F" w:rsidR="00495F96" w:rsidRPr="00A72BCC" w:rsidRDefault="00D4049B" w:rsidP="00A72BCC">
      <w:pPr>
        <w:pStyle w:val="af1"/>
        <w:spacing w:before="40" w:after="40"/>
        <w:ind w:firstLine="567"/>
        <w:jc w:val="both"/>
        <w:rPr>
          <w:rStyle w:val="ListLabel15"/>
        </w:rPr>
      </w:pPr>
      <w:r w:rsidRPr="00A72BCC">
        <w:rPr>
          <w:rStyle w:val="ListLabel15"/>
        </w:rPr>
        <w:t>Залучення цієї категорії осіб до суспільно корисних робіт можливе замовниками цих робіт, які провадять свою діяльність у Дніпропетровській, Донецькій, Запорізькій, Миколаївській, Сумській, Харківській, Херсонській, Чернігівській областях. Розмір оплати праці цієї категорії осіб не може перевищувати два розміру відповідної мінімальної заробітної плати.</w:t>
      </w:r>
    </w:p>
    <w:p w14:paraId="5E284C0A" w14:textId="62DB17AD" w:rsidR="004877DB" w:rsidRDefault="00A72BCC" w:rsidP="00A72BCC">
      <w:pPr>
        <w:pStyle w:val="af1"/>
        <w:spacing w:before="40" w:after="40"/>
        <w:ind w:firstLine="567"/>
        <w:jc w:val="both"/>
        <w:rPr>
          <w:szCs w:val="28"/>
        </w:rPr>
      </w:pPr>
      <w:r w:rsidRPr="00A72BCC">
        <w:rPr>
          <w:rStyle w:val="ListLabel15"/>
        </w:rPr>
        <w:t>Постанов</w:t>
      </w:r>
      <w:r>
        <w:rPr>
          <w:rStyle w:val="ListLabel15"/>
        </w:rPr>
        <w:t xml:space="preserve">а </w:t>
      </w:r>
      <w:r w:rsidRPr="00A72BCC">
        <w:rPr>
          <w:rStyle w:val="ListLabel15"/>
        </w:rPr>
        <w:t>Кабінету Міністрів України від 13 серпня 2025 р</w:t>
      </w:r>
      <w:r>
        <w:rPr>
          <w:rStyle w:val="ListLabel15"/>
        </w:rPr>
        <w:t xml:space="preserve">оку </w:t>
      </w:r>
      <w:r w:rsidRPr="00A72BCC">
        <w:rPr>
          <w:rStyle w:val="ListLabel15"/>
        </w:rPr>
        <w:t xml:space="preserve">№ 962 </w:t>
      </w:r>
      <w:r w:rsidR="00A929DD" w:rsidRPr="00A72BCC">
        <w:rPr>
          <w:rStyle w:val="ListLabel15"/>
        </w:rPr>
        <w:t xml:space="preserve"> </w:t>
      </w:r>
      <w:r>
        <w:rPr>
          <w:rStyle w:val="ListLabel15"/>
        </w:rPr>
        <w:t>доступна</w:t>
      </w:r>
      <w:r w:rsidR="000E7B0B" w:rsidRPr="00A72BCC">
        <w:rPr>
          <w:rStyle w:val="ListLabel15"/>
        </w:rPr>
        <w:t xml:space="preserve"> на </w:t>
      </w:r>
      <w:r w:rsidR="00A929DD" w:rsidRPr="00A72BCC">
        <w:rPr>
          <w:rStyle w:val="ListLabel15"/>
        </w:rPr>
        <w:t xml:space="preserve">урядовій </w:t>
      </w:r>
      <w:r w:rsidR="000E7B0B" w:rsidRPr="00A72BCC">
        <w:rPr>
          <w:rStyle w:val="ListLabel15"/>
        </w:rPr>
        <w:t>вебсторінці</w:t>
      </w:r>
      <w:r>
        <w:rPr>
          <w:rStyle w:val="ListLabel15"/>
        </w:rPr>
        <w:t xml:space="preserve">, посилання тут: </w:t>
      </w:r>
      <w:hyperlink r:id="rId6" w:history="1">
        <w:r w:rsidR="00252134" w:rsidRPr="006F131B">
          <w:rPr>
            <w:rStyle w:val="af2"/>
          </w:rPr>
          <w:t>https://shorturl.at/zxsDP</w:t>
        </w:r>
      </w:hyperlink>
      <w:r w:rsidR="00252134">
        <w:rPr>
          <w:rStyle w:val="ListLabel15"/>
        </w:rPr>
        <w:t xml:space="preserve"> </w:t>
      </w:r>
    </w:p>
    <w:p w14:paraId="127829E6" w14:textId="307324CC" w:rsidR="00A72BCC" w:rsidRDefault="00A72BCC" w:rsidP="00A72BCC">
      <w:pPr>
        <w:spacing w:before="40" w:after="40"/>
        <w:ind w:firstLine="454"/>
        <w:jc w:val="both"/>
        <w:rPr>
          <w:szCs w:val="28"/>
        </w:rPr>
      </w:pPr>
      <w:r>
        <w:rPr>
          <w:szCs w:val="28"/>
        </w:rPr>
        <w:t>Корисна інформація про с</w:t>
      </w:r>
      <w:r w:rsidRPr="00A72BCC">
        <w:rPr>
          <w:szCs w:val="28"/>
        </w:rPr>
        <w:t>успільно корисні роботи</w:t>
      </w:r>
      <w:r>
        <w:rPr>
          <w:szCs w:val="28"/>
        </w:rPr>
        <w:t xml:space="preserve"> доступна на вебсторінці Державного центру зайнятості: </w:t>
      </w:r>
      <w:hyperlink r:id="rId7" w:history="1">
        <w:r w:rsidR="00252134" w:rsidRPr="006F131B">
          <w:rPr>
            <w:rStyle w:val="af2"/>
            <w:szCs w:val="28"/>
          </w:rPr>
          <w:t>https://shorturl.at/Sv3qM</w:t>
        </w:r>
      </w:hyperlink>
      <w:r w:rsidR="00252134">
        <w:rPr>
          <w:szCs w:val="28"/>
        </w:rPr>
        <w:t xml:space="preserve"> </w:t>
      </w:r>
    </w:p>
    <w:p w14:paraId="561F82B0" w14:textId="34555CE8" w:rsidR="00A72BCC" w:rsidRDefault="00A72BCC" w:rsidP="00B10AE3">
      <w:pPr>
        <w:spacing w:before="40" w:after="40"/>
        <w:ind w:firstLine="454"/>
        <w:jc w:val="both"/>
        <w:rPr>
          <w:szCs w:val="28"/>
        </w:rPr>
      </w:pPr>
      <w:r>
        <w:rPr>
          <w:szCs w:val="28"/>
        </w:rPr>
        <w:t>Є питання щодо організації с</w:t>
      </w:r>
      <w:r w:rsidRPr="00A72BCC">
        <w:rPr>
          <w:szCs w:val="28"/>
        </w:rPr>
        <w:t>успільно корисн</w:t>
      </w:r>
      <w:r>
        <w:rPr>
          <w:szCs w:val="28"/>
        </w:rPr>
        <w:t xml:space="preserve">их робіт? Звертайтеся </w:t>
      </w:r>
      <w:r w:rsidR="00B10AE3" w:rsidRPr="00B10AE3">
        <w:rPr>
          <w:szCs w:val="28"/>
        </w:rPr>
        <w:t xml:space="preserve">до фахівців філій обласного центру зайнятості/їхніх структурних підрозділів за місцем вашого перебування. Контакти тут: </w:t>
      </w:r>
      <w:hyperlink r:id="rId8" w:tgtFrame="_blank" w:history="1">
        <w:r w:rsidR="00B10AE3" w:rsidRPr="00B10AE3">
          <w:rPr>
            <w:rStyle w:val="af2"/>
            <w:b/>
            <w:bCs/>
            <w:szCs w:val="28"/>
          </w:rPr>
          <w:t>https://shorturl.at/658nJ</w:t>
        </w:r>
      </w:hyperlink>
    </w:p>
    <w:p w14:paraId="649B0294" w14:textId="77777777" w:rsidR="00A72BCC" w:rsidRDefault="00A72BCC" w:rsidP="00A72BCC">
      <w:pPr>
        <w:spacing w:before="40" w:after="40"/>
        <w:ind w:firstLine="454"/>
        <w:jc w:val="both"/>
        <w:rPr>
          <w:szCs w:val="28"/>
        </w:rPr>
      </w:pPr>
    </w:p>
    <w:p w14:paraId="78CA0786" w14:textId="18548406" w:rsidR="006500BD" w:rsidRPr="00060E5A" w:rsidRDefault="006500BD" w:rsidP="0044237A">
      <w:pPr>
        <w:spacing w:before="40" w:after="40"/>
        <w:ind w:firstLine="454"/>
        <w:jc w:val="both"/>
        <w:rPr>
          <w:szCs w:val="28"/>
        </w:rPr>
      </w:pPr>
      <w:r w:rsidRPr="00A72BCC">
        <w:rPr>
          <w:szCs w:val="28"/>
          <w:lang w:val="ru-RU"/>
        </w:rPr>
        <w:t>#</w:t>
      </w:r>
      <w:r w:rsidR="00060E5A">
        <w:rPr>
          <w:szCs w:val="28"/>
        </w:rPr>
        <w:t>Правовий_порадник_шукача_роботи</w:t>
      </w:r>
    </w:p>
    <w:p w14:paraId="7FF34AF7" w14:textId="77777777" w:rsidR="00D46084" w:rsidRDefault="00D46084" w:rsidP="00935D89">
      <w:pPr>
        <w:spacing w:before="40" w:after="40"/>
        <w:ind w:firstLine="454"/>
        <w:jc w:val="both"/>
      </w:pPr>
    </w:p>
    <w:p w14:paraId="5AB2B780" w14:textId="77777777" w:rsidR="00A72BCC" w:rsidRDefault="00A72BCC" w:rsidP="00935D89">
      <w:pPr>
        <w:spacing w:before="40" w:after="40"/>
        <w:ind w:firstLine="454"/>
        <w:jc w:val="both"/>
      </w:pPr>
    </w:p>
    <w:p w14:paraId="6B8C81E8" w14:textId="77777777" w:rsidR="00A72BCC" w:rsidRDefault="00A72BCC" w:rsidP="00935D89">
      <w:pPr>
        <w:spacing w:before="40" w:after="40"/>
        <w:ind w:firstLine="454"/>
        <w:jc w:val="both"/>
      </w:pPr>
    </w:p>
    <w:p w14:paraId="7D0BF035" w14:textId="77777777" w:rsidR="00A72BCC" w:rsidRPr="00935D89" w:rsidRDefault="00A72BCC" w:rsidP="00935D89">
      <w:pPr>
        <w:spacing w:before="40" w:after="40"/>
        <w:ind w:firstLine="454"/>
        <w:jc w:val="both"/>
      </w:pPr>
    </w:p>
    <w:sectPr w:rsidR="00A72BCC" w:rsidRPr="00935D89">
      <w:pgSz w:w="11906" w:h="16838"/>
      <w:pgMar w:top="567" w:right="1134" w:bottom="1134"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45D1"/>
    <w:multiLevelType w:val="hybridMultilevel"/>
    <w:tmpl w:val="3E022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084"/>
    <w:rsid w:val="00060E5A"/>
    <w:rsid w:val="000E5D08"/>
    <w:rsid w:val="000E7B0B"/>
    <w:rsid w:val="000F568F"/>
    <w:rsid w:val="00145561"/>
    <w:rsid w:val="0015468E"/>
    <w:rsid w:val="00160139"/>
    <w:rsid w:val="0016349E"/>
    <w:rsid w:val="001F2719"/>
    <w:rsid w:val="00252134"/>
    <w:rsid w:val="00266793"/>
    <w:rsid w:val="00292F19"/>
    <w:rsid w:val="00293E03"/>
    <w:rsid w:val="002D41F4"/>
    <w:rsid w:val="002D6078"/>
    <w:rsid w:val="00340DF8"/>
    <w:rsid w:val="00374027"/>
    <w:rsid w:val="003E5D60"/>
    <w:rsid w:val="0044237A"/>
    <w:rsid w:val="004877DB"/>
    <w:rsid w:val="00495F96"/>
    <w:rsid w:val="004D2483"/>
    <w:rsid w:val="004D7446"/>
    <w:rsid w:val="00515807"/>
    <w:rsid w:val="00555D6B"/>
    <w:rsid w:val="005601F1"/>
    <w:rsid w:val="00582E56"/>
    <w:rsid w:val="005832D4"/>
    <w:rsid w:val="00602D05"/>
    <w:rsid w:val="006500BD"/>
    <w:rsid w:val="006805E7"/>
    <w:rsid w:val="00686222"/>
    <w:rsid w:val="006D3AAF"/>
    <w:rsid w:val="006E4A43"/>
    <w:rsid w:val="007567C3"/>
    <w:rsid w:val="00763F38"/>
    <w:rsid w:val="0078301D"/>
    <w:rsid w:val="00833A0F"/>
    <w:rsid w:val="00893167"/>
    <w:rsid w:val="008A7A91"/>
    <w:rsid w:val="008D6030"/>
    <w:rsid w:val="00935D89"/>
    <w:rsid w:val="009574EA"/>
    <w:rsid w:val="009A6B81"/>
    <w:rsid w:val="009D6F83"/>
    <w:rsid w:val="00A44D42"/>
    <w:rsid w:val="00A6610B"/>
    <w:rsid w:val="00A72BCC"/>
    <w:rsid w:val="00A929DD"/>
    <w:rsid w:val="00AA4A38"/>
    <w:rsid w:val="00B05342"/>
    <w:rsid w:val="00B10AE3"/>
    <w:rsid w:val="00B627B9"/>
    <w:rsid w:val="00B77297"/>
    <w:rsid w:val="00BC6946"/>
    <w:rsid w:val="00BF1F46"/>
    <w:rsid w:val="00C52646"/>
    <w:rsid w:val="00C6542D"/>
    <w:rsid w:val="00CA4992"/>
    <w:rsid w:val="00CD08AC"/>
    <w:rsid w:val="00CD7ED7"/>
    <w:rsid w:val="00CF7A64"/>
    <w:rsid w:val="00D207C7"/>
    <w:rsid w:val="00D4049B"/>
    <w:rsid w:val="00D43816"/>
    <w:rsid w:val="00D46084"/>
    <w:rsid w:val="00D701F6"/>
    <w:rsid w:val="00D81699"/>
    <w:rsid w:val="00DB2361"/>
    <w:rsid w:val="00DD5866"/>
    <w:rsid w:val="00E0246B"/>
    <w:rsid w:val="00E3260E"/>
    <w:rsid w:val="00E53A97"/>
    <w:rsid w:val="00E73A2C"/>
    <w:rsid w:val="00E769ED"/>
    <w:rsid w:val="00E84F72"/>
    <w:rsid w:val="00EA6999"/>
    <w:rsid w:val="00EB3C3F"/>
    <w:rsid w:val="00EC502B"/>
    <w:rsid w:val="00F31FDD"/>
    <w:rsid w:val="00F63F93"/>
    <w:rsid w:val="00F802B6"/>
    <w:rsid w:val="00F911EA"/>
    <w:rsid w:val="00F92E28"/>
    <w:rsid w:val="00FA37E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04FD"/>
  <w15:docId w15:val="{3F1D985F-4587-4CCB-8BDC-55E08B79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styleId="a6">
    <w:name w:val="Strong"/>
    <w:basedOn w:val="a0"/>
    <w:uiPriority w:val="22"/>
    <w:qFormat/>
    <w:locked/>
    <w:rsid w:val="0029177C"/>
    <w:rPr>
      <w:b/>
      <w:bCs/>
    </w:rPr>
  </w:style>
  <w:style w:type="character" w:customStyle="1" w:styleId="1">
    <w:name w:val="Виділення1"/>
    <w:basedOn w:val="a0"/>
    <w:uiPriority w:val="20"/>
    <w:qFormat/>
    <w:locked/>
    <w:rsid w:val="0029177C"/>
    <w:rPr>
      <w:i/>
      <w:iCs/>
    </w:rPr>
  </w:style>
  <w:style w:type="character" w:customStyle="1" w:styleId="10">
    <w:name w:val="Гіперпосилання1"/>
    <w:basedOn w:val="a0"/>
    <w:uiPriority w:val="99"/>
    <w:semiHidden/>
    <w:unhideWhenUsed/>
    <w:rsid w:val="009B2592"/>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cs="Times New Roman"/>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customStyle="1" w:styleId="11">
    <w:name w:val="Заголовок1"/>
    <w:basedOn w:val="a"/>
    <w:next w:val="a7"/>
    <w:qFormat/>
    <w:pPr>
      <w:keepNext/>
      <w:spacing w:before="240" w:after="120"/>
    </w:pPr>
    <w:rPr>
      <w:rFonts w:ascii="Liberation Sans" w:eastAsia="Microsoft YaHei" w:hAnsi="Liberation Sans" w:cs="Arial"/>
      <w:szCs w:val="28"/>
    </w:rPr>
  </w:style>
  <w:style w:type="paragraph" w:styleId="a7">
    <w:name w:val="Body Text"/>
    <w:basedOn w:val="a"/>
    <w:uiPriority w:val="99"/>
    <w:rsid w:val="00A308A8"/>
    <w:pPr>
      <w:spacing w:beforeAutospacing="1" w:afterAutospacing="1"/>
    </w:pPr>
    <w:rPr>
      <w:sz w:val="24"/>
      <w:szCs w:val="24"/>
      <w:lang w:val="ru-RU"/>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b">
    <w:name w:val="Знак Знак"/>
    <w:basedOn w:val="a"/>
    <w:uiPriority w:val="99"/>
    <w:qFormat/>
    <w:rsid w:val="006430A5"/>
    <w:rPr>
      <w:rFonts w:ascii="Verdana" w:hAnsi="Verdana" w:cs="Verdana"/>
      <w:sz w:val="20"/>
      <w:lang w:val="en-US" w:eastAsia="en-US"/>
    </w:rPr>
  </w:style>
  <w:style w:type="paragraph" w:customStyle="1" w:styleId="ac">
    <w:name w:val="Знак Знак Знак Знак"/>
    <w:basedOn w:val="a"/>
    <w:uiPriority w:val="99"/>
    <w:qFormat/>
    <w:rsid w:val="006430A5"/>
    <w:rPr>
      <w:sz w:val="20"/>
      <w:lang w:val="en-US" w:eastAsia="en-US"/>
    </w:rPr>
  </w:style>
  <w:style w:type="paragraph" w:styleId="ad">
    <w:name w:val="List Paragraph"/>
    <w:basedOn w:val="a"/>
    <w:uiPriority w:val="99"/>
    <w:qFormat/>
    <w:rsid w:val="006430A5"/>
    <w:pPr>
      <w:ind w:left="720"/>
      <w:contextualSpacing/>
    </w:pPr>
  </w:style>
  <w:style w:type="paragraph" w:customStyle="1" w:styleId="12">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e">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3">
    <w:name w:val="Знак Знак1"/>
    <w:basedOn w:val="a"/>
    <w:uiPriority w:val="99"/>
    <w:qFormat/>
    <w:rsid w:val="002F0FBF"/>
    <w:rPr>
      <w:rFonts w:ascii="Verdana" w:hAnsi="Verdana" w:cs="Verdana"/>
      <w:sz w:val="20"/>
      <w:lang w:val="en-US" w:eastAsia="en-US"/>
    </w:rPr>
  </w:style>
  <w:style w:type="paragraph" w:styleId="af">
    <w:name w:val="Balloon Text"/>
    <w:basedOn w:val="a"/>
    <w:uiPriority w:val="99"/>
    <w:semiHidden/>
    <w:qFormat/>
    <w:rsid w:val="00747778"/>
    <w:rPr>
      <w:rFonts w:ascii="Tahoma" w:hAnsi="Tahoma" w:cs="Tahoma"/>
      <w:sz w:val="16"/>
      <w:szCs w:val="16"/>
    </w:rPr>
  </w:style>
  <w:style w:type="table" w:styleId="af0">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911EA"/>
    <w:rPr>
      <w:rFonts w:ascii="Times New Roman" w:eastAsia="Times New Roman" w:hAnsi="Times New Roman"/>
      <w:sz w:val="28"/>
      <w:lang w:val="uk-UA"/>
    </w:rPr>
  </w:style>
  <w:style w:type="character" w:styleId="af2">
    <w:name w:val="Hyperlink"/>
    <w:basedOn w:val="a0"/>
    <w:uiPriority w:val="99"/>
    <w:unhideWhenUsed/>
    <w:rsid w:val="00515807"/>
    <w:rPr>
      <w:color w:val="0000FF" w:themeColor="hyperlink"/>
      <w:u w:val="single"/>
    </w:rPr>
  </w:style>
  <w:style w:type="character" w:customStyle="1" w:styleId="14">
    <w:name w:val="Неразрешенное упоминание1"/>
    <w:basedOn w:val="a0"/>
    <w:uiPriority w:val="99"/>
    <w:semiHidden/>
    <w:unhideWhenUsed/>
    <w:rsid w:val="00515807"/>
    <w:rPr>
      <w:color w:val="605E5C"/>
      <w:shd w:val="clear" w:color="auto" w:fill="E1DFDD"/>
    </w:rPr>
  </w:style>
  <w:style w:type="paragraph" w:customStyle="1" w:styleId="af3">
    <w:name w:val="Нормальний текст"/>
    <w:basedOn w:val="a"/>
    <w:rsid w:val="00CD7ED7"/>
    <w:pPr>
      <w:spacing w:before="120"/>
      <w:ind w:firstLine="567"/>
    </w:pPr>
    <w:rPr>
      <w:rFonts w:ascii="Antiqua" w:hAnsi="Antiqua"/>
      <w:sz w:val="26"/>
    </w:rPr>
  </w:style>
  <w:style w:type="character" w:styleId="af4">
    <w:name w:val="Unresolved Mention"/>
    <w:basedOn w:val="a0"/>
    <w:uiPriority w:val="99"/>
    <w:semiHidden/>
    <w:unhideWhenUsed/>
    <w:rsid w:val="00A72BCC"/>
    <w:rPr>
      <w:color w:val="605E5C"/>
      <w:shd w:val="clear" w:color="auto" w:fill="E1DFDD"/>
    </w:rPr>
  </w:style>
  <w:style w:type="paragraph" w:styleId="af5">
    <w:name w:val="Normal (Web)"/>
    <w:basedOn w:val="a"/>
    <w:uiPriority w:val="99"/>
    <w:unhideWhenUsed/>
    <w:rsid w:val="006805E7"/>
    <w:pPr>
      <w:spacing w:before="100" w:beforeAutospacing="1" w:after="100" w:afterAutospacing="1"/>
    </w:pPr>
    <w:rPr>
      <w:sz w:val="24"/>
      <w:szCs w:val="24"/>
      <w:lang w:eastAsia="uk-UA"/>
    </w:rPr>
  </w:style>
  <w:style w:type="character" w:styleId="af6">
    <w:name w:val="Emphasis"/>
    <w:basedOn w:val="a0"/>
    <w:uiPriority w:val="20"/>
    <w:qFormat/>
    <w:locked/>
    <w:rsid w:val="000E5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527">
      <w:bodyDiv w:val="1"/>
      <w:marLeft w:val="0"/>
      <w:marRight w:val="0"/>
      <w:marTop w:val="0"/>
      <w:marBottom w:val="0"/>
      <w:divBdr>
        <w:top w:val="none" w:sz="0" w:space="0" w:color="auto"/>
        <w:left w:val="none" w:sz="0" w:space="0" w:color="auto"/>
        <w:bottom w:val="none" w:sz="0" w:space="0" w:color="auto"/>
        <w:right w:val="none" w:sz="0" w:space="0" w:color="auto"/>
      </w:divBdr>
      <w:divsChild>
        <w:div w:id="753478770">
          <w:marLeft w:val="0"/>
          <w:marRight w:val="0"/>
          <w:marTop w:val="0"/>
          <w:marBottom w:val="0"/>
          <w:divBdr>
            <w:top w:val="none" w:sz="0" w:space="0" w:color="auto"/>
            <w:left w:val="none" w:sz="0" w:space="0" w:color="auto"/>
            <w:bottom w:val="none" w:sz="0" w:space="0" w:color="auto"/>
            <w:right w:val="none" w:sz="0" w:space="0" w:color="auto"/>
          </w:divBdr>
        </w:div>
      </w:divsChild>
    </w:div>
    <w:div w:id="1102916196">
      <w:bodyDiv w:val="1"/>
      <w:marLeft w:val="0"/>
      <w:marRight w:val="0"/>
      <w:marTop w:val="0"/>
      <w:marBottom w:val="0"/>
      <w:divBdr>
        <w:top w:val="none" w:sz="0" w:space="0" w:color="auto"/>
        <w:left w:val="none" w:sz="0" w:space="0" w:color="auto"/>
        <w:bottom w:val="none" w:sz="0" w:space="0" w:color="auto"/>
        <w:right w:val="none" w:sz="0" w:space="0" w:color="auto"/>
      </w:divBdr>
    </w:div>
    <w:div w:id="2080246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horturl.at%2F658nJ%3Ffbclid%3DIwZXh0bgNhZW0CMTAAYnJpZBExNm1XbXg5OGhHRnBTTHpzMgEe65RtHedDf9848mkBWWpqxd6q_Kv1oarOTdoE06sqzHd2Bz_vUi_57uikwcY_aem_tRBqKXDh-n6IALL7IWFfKA&amp;h=AT0TXRllELIyz_jjyziSV6KBxogDCWADwFCt88zzKMfe-kRwdCcB-pqbPEZxWAa5uCp22QPEKjlaUhpmpeAla2qy_1yYXsQDc_yns7lclbeDbzxlE2TOgvZvZbG-VqnFT5xPyzROfe0GE017zw&amp;__tn__=-UK-R&amp;c%5b0%5d=AT257Utm4SuDnKzKPua-d39I1xy3fnZ4sgkUvAejnuCK2Y6GkEsl1JDg88JAekcsPIViFPwjHey7Afdzag6-YEaBfINZD2FUZx6RmVmDXzRCr8q2UzCwBnUG74GjpbR3TTNaWDwA-d-IPkqOi8XKUa9QOykHZSX32KFTg4fr6O8rYbGD_DYLBOEKmrf4WJdNRntOY8F_TJD7PpI0kMO7-tIHHMEBRQ" TargetMode="External"/><Relationship Id="rId3" Type="http://schemas.openxmlformats.org/officeDocument/2006/relationships/styles" Target="styles.xml"/><Relationship Id="rId7" Type="http://schemas.openxmlformats.org/officeDocument/2006/relationships/hyperlink" Target="https://shorturl.at/Sv3q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rturl.at/zxsD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E9C0-59C8-4436-96F0-2527D668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1822</Words>
  <Characters>1040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subject/>
  <dc:creator>Велігорська А.С.</dc:creator>
  <dc:description/>
  <cp:lastModifiedBy>Veronika</cp:lastModifiedBy>
  <cp:revision>12</cp:revision>
  <cp:lastPrinted>2018-12-20T09:44:00Z</cp:lastPrinted>
  <dcterms:created xsi:type="dcterms:W3CDTF">2023-10-30T11:36:00Z</dcterms:created>
  <dcterms:modified xsi:type="dcterms:W3CDTF">2025-08-18T07:00:00Z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