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A6" w:rsidRPr="00AF1FA6" w:rsidRDefault="00AF1FA6" w:rsidP="00AF1FA6">
      <w:pPr>
        <w:pStyle w:val="rvps2"/>
        <w:shd w:val="clear" w:color="auto" w:fill="FFFFFF"/>
        <w:spacing w:before="0" w:beforeAutospacing="0" w:after="150" w:afterAutospacing="0"/>
        <w:ind w:firstLine="450"/>
        <w:jc w:val="center"/>
        <w:rPr>
          <w:b/>
          <w:color w:val="333333"/>
        </w:rPr>
      </w:pPr>
      <w:r w:rsidRPr="00AF1FA6">
        <w:rPr>
          <w:b/>
          <w:color w:val="333333"/>
        </w:rPr>
        <w:t>Надання відомостей з Єдиного державного реєстру</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0" w:name="n409"/>
      <w:bookmarkEnd w:id="0"/>
      <w:r w:rsidRPr="0064138E">
        <w:rPr>
          <w:color w:val="000000" w:themeColor="text1"/>
        </w:rPr>
        <w:t>1. Відомості, що містяться в Єдиному державному реєстрі, є відкритими і загальнодоступними (крім реєстраційних номерів облікових карток платників податків та паспортних даних) та у випадках, передбачених Законом, за їх надання стягується плата.</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1" w:name="n410"/>
      <w:bookmarkEnd w:id="1"/>
      <w:r w:rsidRPr="0064138E">
        <w:rPr>
          <w:color w:val="000000" w:themeColor="text1"/>
        </w:rPr>
        <w:t>2. Відомості, що містяться в Єдиному державному реєстрі, надаються у вигляді:</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2" w:name="n411"/>
      <w:bookmarkEnd w:id="2"/>
      <w:r w:rsidRPr="0064138E">
        <w:rPr>
          <w:color w:val="000000" w:themeColor="text1"/>
        </w:rPr>
        <w:t>1) безоплатного доступу через портал електронних сервісів або з використанням Єдиного державного вебпорталу електронних послуг до:</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3" w:name="n1399"/>
      <w:bookmarkStart w:id="4" w:name="n412"/>
      <w:bookmarkEnd w:id="3"/>
      <w:bookmarkEnd w:id="4"/>
      <w:r w:rsidRPr="0064138E">
        <w:rPr>
          <w:color w:val="000000" w:themeColor="text1"/>
        </w:rPr>
        <w:t xml:space="preserve">відомостей з Єдиного державного реєстру, які актуальні на момент запиту, необхідних для видачі документів дозвільного характеру та ліцензій, а також про видані документи дозвільного характеру та ліцензії, для укладення цивільно-правових договорів, у тому числі щодо наявності запису про державну реєстрацію припинення або перебування юридичної особи у стані припинення, державну реєстрацію припинення чи перебування у процесі припинення підприємницької діяльності фізичної особи - підприємця, про місцезнаходження, адресу електронної пошти, цифровий код модельного статуту, види діяльності, центральний чи місцевий орган виконавчої влади, до сфери управління якого належить державне підприємство або частка держави у статутному капіталі юридичної особи, якщо така частка становить не менше 25 відсотків, про юридичних осіб, правонаступником яких є зареєстрована юридична особа, про юридичних осіб - правонаступників, про відокремлені підрозділи юридичної особи, про осіб, які можуть вчиняти дії від імені особи, у тому числі відомості про розпорядника майна, </w:t>
      </w:r>
      <w:proofErr w:type="spellStart"/>
      <w:r w:rsidRPr="0064138E">
        <w:rPr>
          <w:color w:val="000000" w:themeColor="text1"/>
        </w:rPr>
        <w:t>санатора</w:t>
      </w:r>
      <w:proofErr w:type="spellEnd"/>
      <w:r w:rsidRPr="0064138E">
        <w:rPr>
          <w:color w:val="000000" w:themeColor="text1"/>
        </w:rPr>
        <w:t>, голову комісії з припинення, ліквідатора, керуючого припиненням, управителя майна, наявність обмежень щодо представництва, про відкриття виконавчого провадження, - шляхом їх пошуку за повним чи скороченим найменуванням, іменем, ідентифікаційним кодом, реєстраційним номером облікової картки платника податків, серією та номером паспорта (для фізичних осіб, які мають відмітку в паспорті про право здійснювати платежі за серією та номером паспорта), перегляду, копіювання та роздрукування;</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5" w:name="n1142"/>
      <w:bookmarkStart w:id="6" w:name="n413"/>
      <w:bookmarkEnd w:id="5"/>
      <w:bookmarkEnd w:id="6"/>
      <w:r w:rsidRPr="0064138E">
        <w:rPr>
          <w:color w:val="000000" w:themeColor="text1"/>
        </w:rPr>
        <w:t>основних відомостей про громадські формування, що не мають статусу юридичної особи, які актуальні на момент запиту, - шляхом їх пошуку за найменуванням та видом громадського формування, перегляду, копіювання та роздрукування;</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7" w:name="n414"/>
      <w:bookmarkEnd w:id="7"/>
      <w:r w:rsidRPr="0064138E">
        <w:rPr>
          <w:color w:val="000000" w:themeColor="text1"/>
        </w:rPr>
        <w:t>результатів надання адміністративних послуг у сфері державної реєстрації, у тому числі виписки та установчих документів, - шляхом їх пошуку за кодом доступу, перегляду, копіювання та роздрукування;</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8" w:name="n914"/>
      <w:bookmarkStart w:id="9" w:name="n415"/>
      <w:bookmarkEnd w:id="8"/>
      <w:bookmarkEnd w:id="9"/>
      <w:r w:rsidRPr="0064138E">
        <w:rPr>
          <w:color w:val="000000" w:themeColor="text1"/>
        </w:rPr>
        <w:t>2) оприлюднення публічної інформації з Єдиного державного реєстру у формі відкритих даних відповідно до </w:t>
      </w:r>
      <w:hyperlink r:id="rId4" w:tgtFrame="_blank" w:history="1">
        <w:r w:rsidRPr="0064138E">
          <w:rPr>
            <w:rStyle w:val="a3"/>
            <w:color w:val="000000" w:themeColor="text1"/>
            <w:u w:val="none"/>
          </w:rPr>
          <w:t>Закону України</w:t>
        </w:r>
      </w:hyperlink>
      <w:r w:rsidRPr="0064138E">
        <w:rPr>
          <w:color w:val="000000" w:themeColor="text1"/>
        </w:rPr>
        <w:t> "Про доступ до публічної інформації";</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10" w:name="n416"/>
      <w:bookmarkEnd w:id="10"/>
      <w:r w:rsidRPr="0064138E">
        <w:rPr>
          <w:color w:val="000000" w:themeColor="text1"/>
        </w:rPr>
        <w:t>3) безоплатного доступу через персональний кабінет до документів, поданих юридичною особою, фізичною особою - підприємцем, відокремленим підрозділом юридичної особи, утвореної відповідно до законодавства іноземної держави, та громадським формуванням, що не має статусу юридичної особи, для проведення реєстраційних дій, відомостей про результати їх розгляду, документів, що містяться в реєстраційній справі таких осіб в електронній формі, та відомостей про цих осіб, які актуальні на момент запиту та на визначену дату, - шляхом їх перегляду, копіювання та роздрукування;</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11" w:name="n1732"/>
      <w:bookmarkStart w:id="12" w:name="n417"/>
      <w:bookmarkEnd w:id="11"/>
      <w:bookmarkEnd w:id="12"/>
      <w:r w:rsidRPr="0064138E">
        <w:rPr>
          <w:color w:val="000000" w:themeColor="text1"/>
        </w:rPr>
        <w:t>4) документів у паперовій та електронній формі, що містяться в реєстраційній справі;</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13" w:name="n418"/>
      <w:bookmarkEnd w:id="13"/>
      <w:r w:rsidRPr="0064138E">
        <w:rPr>
          <w:color w:val="000000" w:themeColor="text1"/>
        </w:rPr>
        <w:t>5) виписок у паперовій формі для проставлення апостилю та в електронній формі;</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14" w:name="n419"/>
      <w:bookmarkEnd w:id="14"/>
      <w:r w:rsidRPr="0064138E">
        <w:rPr>
          <w:color w:val="000000" w:themeColor="text1"/>
        </w:rPr>
        <w:t>6) витягів у паперовій та електронній формі, що містять відомості, актуальні на момент запиту або на визначену дату;</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15" w:name="n420"/>
      <w:bookmarkEnd w:id="15"/>
      <w:r w:rsidRPr="0064138E">
        <w:rPr>
          <w:color w:val="000000" w:themeColor="text1"/>
        </w:rPr>
        <w:lastRenderedPageBreak/>
        <w:t>7) суб’єктам приватного права може надаватися прямий доступ до Єдиного державного реєстру в електронному вигляді у режимі реального часу на платній основі на підставі договорів, укладених з технічним адміністратором.</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16" w:name="n421"/>
      <w:bookmarkEnd w:id="16"/>
      <w:r w:rsidRPr="0064138E">
        <w:rPr>
          <w:color w:val="000000" w:themeColor="text1"/>
        </w:rPr>
        <w:t>Кабінет Міністрів України може визначати інші форми надання відомостей з Єдиного державного реєстру та розмір плати за їх надання.</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17" w:name="n422"/>
      <w:bookmarkEnd w:id="17"/>
      <w:r w:rsidRPr="0064138E">
        <w:rPr>
          <w:color w:val="000000" w:themeColor="text1"/>
        </w:rPr>
        <w:t>3. Банки, бюро кредитних історій на свій електронний запит отримують інформацію з Єдиного державного реєстру в електронному вигляді у форматі бази даних, витягу та/або в іншій формі у режимі реального часу на платній основі на підставі договорів, укладених з технічним адміністратором.</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18" w:name="n423"/>
      <w:bookmarkEnd w:id="18"/>
      <w:r w:rsidRPr="0064138E">
        <w:rPr>
          <w:color w:val="000000" w:themeColor="text1"/>
        </w:rPr>
        <w:t>4. Виписка формується за результатами проведення реєстраційної дії.</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19" w:name="n424"/>
      <w:bookmarkEnd w:id="19"/>
      <w:r w:rsidRPr="0064138E">
        <w:rPr>
          <w:color w:val="000000" w:themeColor="text1"/>
        </w:rPr>
        <w:t>Виписки для проставлення апостилю, витяги в паперовій формі та документи, що містяться в реєстраційній справі, надаються протягом 24 годин після надходження запиту, крім вихідних та святкових днів.</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20" w:name="n425"/>
      <w:bookmarkEnd w:id="20"/>
      <w:r w:rsidRPr="0064138E">
        <w:rPr>
          <w:color w:val="000000" w:themeColor="text1"/>
        </w:rPr>
        <w:t>Витяги в електронній формі надаються в режимі реального часу.</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21" w:name="n426"/>
      <w:bookmarkEnd w:id="21"/>
      <w:r w:rsidRPr="0064138E">
        <w:rPr>
          <w:color w:val="000000" w:themeColor="text1"/>
        </w:rPr>
        <w:t>5. Витяги в паперовій та електронній формі мають однакову юридичну силу.</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22" w:name="n427"/>
      <w:bookmarkEnd w:id="22"/>
      <w:r w:rsidRPr="0064138E">
        <w:rPr>
          <w:color w:val="000000" w:themeColor="text1"/>
        </w:rPr>
        <w:t>6. </w:t>
      </w:r>
      <w:hyperlink r:id="rId5" w:anchor="n20" w:tgtFrame="_blank" w:history="1">
        <w:r w:rsidRPr="0064138E">
          <w:rPr>
            <w:rStyle w:val="a3"/>
            <w:color w:val="000000" w:themeColor="text1"/>
            <w:u w:val="none"/>
          </w:rPr>
          <w:t>Порядок</w:t>
        </w:r>
      </w:hyperlink>
      <w:r w:rsidRPr="0064138E">
        <w:rPr>
          <w:color w:val="000000" w:themeColor="text1"/>
        </w:rPr>
        <w:t> надання відомостей з Єдиного державного реєстру, перелік додаткових відомостей, до яких надається безоплатний доступ через портал електронних сервісів, форма та зміст виписки, витягу визначаються Міністерством юстиції України в Порядку надання відомостей з Єдиного державного реєстру.</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23" w:name="n915"/>
      <w:bookmarkStart w:id="24" w:name="n429"/>
      <w:bookmarkEnd w:id="23"/>
      <w:bookmarkEnd w:id="24"/>
      <w:r w:rsidRPr="0064138E">
        <w:rPr>
          <w:color w:val="000000" w:themeColor="text1"/>
        </w:rPr>
        <w:t>7. Державні органи, у тому числі суди, органи Національної поліції, органи прокуратури, органи Служби безпеки України, органи Бюро економічної безпеки України, а також органи місцевого самоврядування та їх посадові особи безоплатно отримують відомості з Єдиного державного реєстру з метою здійснення ними повноважень, визначених законом, виключно в електронній формі через портал електронних сервісів у порядку, визначеному Міністерством юстиції України в Порядку надання відомостей з Єдиного державного реєстру, крім випадків, передбачених Законом.</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25" w:name="n1013"/>
      <w:bookmarkStart w:id="26" w:name="n1126"/>
      <w:bookmarkEnd w:id="25"/>
      <w:bookmarkEnd w:id="26"/>
      <w:r w:rsidRPr="0064138E">
        <w:rPr>
          <w:color w:val="000000" w:themeColor="text1"/>
        </w:rPr>
        <w:t>Національному агентству з питань запобігання корупції та Антимонопольному комітету України надається також безпосередній автоматизований доступ до Єдиного державного реєстру.</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27" w:name="n1127"/>
      <w:bookmarkStart w:id="28" w:name="n1015"/>
      <w:bookmarkEnd w:id="27"/>
      <w:bookmarkEnd w:id="28"/>
      <w:r w:rsidRPr="0064138E">
        <w:rPr>
          <w:color w:val="000000" w:themeColor="text1"/>
        </w:rPr>
        <w:t>Центральний орган виконавчої влади, що забезпечує формування та реалізує державну фінансову та бюджетну політику, під час здійснення повноважень щодо верифікації та моніторингу державних виплат безоплатно отримує відомості з Єдиного державного реєстру в електронній формі у форматі бази даних, витягу та/або в іншій формі на підставі договорів, укладених з технічним адміністратором.</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29" w:name="n1014"/>
      <w:bookmarkStart w:id="30" w:name="n1422"/>
      <w:bookmarkEnd w:id="29"/>
      <w:bookmarkEnd w:id="30"/>
      <w:r w:rsidRPr="0064138E">
        <w:rPr>
          <w:color w:val="000000" w:themeColor="text1"/>
        </w:rPr>
        <w:t>Бюро економічної безпеки Україн</w:t>
      </w:r>
      <w:bookmarkStart w:id="31" w:name="_GoBack"/>
      <w:bookmarkEnd w:id="31"/>
      <w:r w:rsidRPr="0064138E">
        <w:rPr>
          <w:color w:val="000000" w:themeColor="text1"/>
        </w:rPr>
        <w:t>и безоплатно отримує відомості з Єдиного державного реєстру в електронній формі у форматі бази даних, витягу та/або в іншій формі на підставі договорів, укладених з технічним адміністратором.</w:t>
      </w:r>
    </w:p>
    <w:p w:rsidR="00AF1FA6" w:rsidRPr="0064138E" w:rsidRDefault="00AF1FA6" w:rsidP="00AF1FA6">
      <w:pPr>
        <w:pStyle w:val="rvps2"/>
        <w:shd w:val="clear" w:color="auto" w:fill="FFFFFF"/>
        <w:spacing w:before="0" w:beforeAutospacing="0" w:after="150" w:afterAutospacing="0"/>
        <w:ind w:firstLine="450"/>
        <w:jc w:val="both"/>
        <w:rPr>
          <w:color w:val="000000" w:themeColor="text1"/>
        </w:rPr>
      </w:pPr>
      <w:bookmarkStart w:id="32" w:name="n1421"/>
      <w:bookmarkStart w:id="33" w:name="n1609"/>
      <w:bookmarkEnd w:id="32"/>
      <w:bookmarkEnd w:id="33"/>
      <w:r w:rsidRPr="0064138E">
        <w:rPr>
          <w:color w:val="000000" w:themeColor="text1"/>
        </w:rPr>
        <w:t>Відомості з Єдиного державного реєстру безоплатно надаються центральному органу виконавчої влади, що реалізує державну політику у сфері статистики, для використання у статистичних цілях.</w:t>
      </w:r>
    </w:p>
    <w:p w:rsidR="001B51B0" w:rsidRPr="0064138E" w:rsidRDefault="0064138E">
      <w:pPr>
        <w:rPr>
          <w:color w:val="000000" w:themeColor="text1"/>
        </w:rPr>
      </w:pPr>
      <w:bookmarkStart w:id="34" w:name="n1608"/>
      <w:bookmarkEnd w:id="34"/>
    </w:p>
    <w:sectPr w:rsidR="001B51B0" w:rsidRPr="00641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B1"/>
    <w:rsid w:val="000C0FB1"/>
    <w:rsid w:val="0064138E"/>
    <w:rsid w:val="009E234D"/>
    <w:rsid w:val="00AF1FA6"/>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09BDE-30FD-44C3-A3A0-E2DCD62C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F1F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F1FA6"/>
  </w:style>
  <w:style w:type="character" w:customStyle="1" w:styleId="rvts46">
    <w:name w:val="rvts46"/>
    <w:basedOn w:val="a0"/>
    <w:rsid w:val="00AF1FA6"/>
  </w:style>
  <w:style w:type="character" w:styleId="a3">
    <w:name w:val="Hyperlink"/>
    <w:basedOn w:val="a0"/>
    <w:uiPriority w:val="99"/>
    <w:semiHidden/>
    <w:unhideWhenUsed/>
    <w:rsid w:val="00AF1FA6"/>
    <w:rPr>
      <w:color w:val="0000FF"/>
      <w:u w:val="single"/>
    </w:rPr>
  </w:style>
  <w:style w:type="character" w:customStyle="1" w:styleId="rvts11">
    <w:name w:val="rvts11"/>
    <w:basedOn w:val="a0"/>
    <w:rsid w:val="00AF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z0839-16" TargetMode="External"/><Relationship Id="rId4"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4139</Words>
  <Characters>2360</Characters>
  <Application>Microsoft Office Word</Application>
  <DocSecurity>0</DocSecurity>
  <Lines>19</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2025-09-01T07:47:00Z</dcterms:created>
  <dcterms:modified xsi:type="dcterms:W3CDTF">2025-09-03T11:53:00Z</dcterms:modified>
</cp:coreProperties>
</file>