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1833" w14:textId="090766F1" w:rsidR="00293E03" w:rsidRPr="00293E03" w:rsidRDefault="00FA7CF3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>Як</w:t>
      </w:r>
      <w:r w:rsidR="007E5390">
        <w:rPr>
          <w:b/>
          <w:szCs w:val="28"/>
        </w:rPr>
        <w:t xml:space="preserve">і </w:t>
      </w:r>
      <w:r w:rsidR="00D56BA1">
        <w:rPr>
          <w:b/>
          <w:szCs w:val="28"/>
        </w:rPr>
        <w:t xml:space="preserve">особливості передбачені з питань надання </w:t>
      </w:r>
      <w:proofErr w:type="spellStart"/>
      <w:r w:rsidR="009172F4">
        <w:rPr>
          <w:b/>
          <w:szCs w:val="28"/>
        </w:rPr>
        <w:t>мікрогрантів</w:t>
      </w:r>
      <w:proofErr w:type="spellEnd"/>
      <w:r>
        <w:rPr>
          <w:b/>
          <w:szCs w:val="28"/>
        </w:rPr>
        <w:t xml:space="preserve"> отримувач</w:t>
      </w:r>
      <w:r w:rsidR="00D56BA1">
        <w:rPr>
          <w:b/>
          <w:szCs w:val="28"/>
        </w:rPr>
        <w:t>ам</w:t>
      </w:r>
      <w:r>
        <w:rPr>
          <w:b/>
          <w:szCs w:val="28"/>
        </w:rPr>
        <w:t xml:space="preserve"> сфери креативної індустрії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21C8DF09" w14:textId="36686E18" w:rsidR="00C43B10" w:rsidRDefault="008A5A49" w:rsidP="00C43B10">
      <w:pPr>
        <w:pStyle w:val="af1"/>
        <w:spacing w:before="40" w:after="40"/>
        <w:ind w:firstLine="567"/>
        <w:jc w:val="both"/>
      </w:pPr>
      <w:r>
        <w:t>Н</w:t>
      </w:r>
      <w:r w:rsidR="00B016C7">
        <w:t xml:space="preserve">агадаємо, що постановою </w:t>
      </w:r>
      <w:r w:rsidR="00BD3575">
        <w:t>Кабінет</w:t>
      </w:r>
      <w:r w:rsidR="00B016C7">
        <w:t>у</w:t>
      </w:r>
      <w:r w:rsidR="00BD3575">
        <w:t xml:space="preserve"> Міністрів України </w:t>
      </w:r>
      <w:r w:rsidR="0008171D">
        <w:t>від 26 серпня 2025 р</w:t>
      </w:r>
      <w:r w:rsidR="00C43B10">
        <w:t>оку</w:t>
      </w:r>
      <w:r w:rsidR="0008171D">
        <w:t xml:space="preserve"> № 1053</w:t>
      </w:r>
      <w:r w:rsidR="00C43B10">
        <w:t xml:space="preserve">, яка </w:t>
      </w:r>
      <w:r w:rsidR="0008171D">
        <w:t>набрала чинності</w:t>
      </w:r>
      <w:r w:rsidR="00641116">
        <w:t xml:space="preserve"> 02</w:t>
      </w:r>
      <w:r w:rsidR="0008171D">
        <w:t xml:space="preserve"> </w:t>
      </w:r>
      <w:r w:rsidR="0008171D" w:rsidRPr="00641116">
        <w:t>вересня</w:t>
      </w:r>
      <w:r w:rsidR="00C43B10">
        <w:t xml:space="preserve">, </w:t>
      </w:r>
      <w:proofErr w:type="spellStart"/>
      <w:r w:rsidR="0008171D">
        <w:t>внесено</w:t>
      </w:r>
      <w:proofErr w:type="spellEnd"/>
      <w:r w:rsidR="0008171D">
        <w:t xml:space="preserve"> зміни до Порядку надання </w:t>
      </w:r>
      <w:proofErr w:type="spellStart"/>
      <w:r w:rsidR="0008171D">
        <w:t>мікрогрантів</w:t>
      </w:r>
      <w:proofErr w:type="spellEnd"/>
      <w:r w:rsidR="0008171D">
        <w:t xml:space="preserve"> на створення або розвиток власного бізнесу, затвердженого урядовою постановою </w:t>
      </w:r>
      <w:r w:rsidR="00441880">
        <w:t>від 21</w:t>
      </w:r>
      <w:r>
        <w:t xml:space="preserve"> червня </w:t>
      </w:r>
      <w:r w:rsidR="00441880">
        <w:t>2022</w:t>
      </w:r>
      <w:r>
        <w:t xml:space="preserve"> р</w:t>
      </w:r>
      <w:r w:rsidR="00C43B10">
        <w:t>оку</w:t>
      </w:r>
      <w:r w:rsidR="00441880">
        <w:t xml:space="preserve"> № </w:t>
      </w:r>
      <w:r w:rsidR="00E91580">
        <w:t>738</w:t>
      </w:r>
      <w:r w:rsidR="0008171D">
        <w:t>.</w:t>
      </w:r>
      <w:r w:rsidR="00E91580">
        <w:t xml:space="preserve"> </w:t>
      </w:r>
      <w:r w:rsidR="00C43B10">
        <w:t>Звертаємо увагу, що постанова від                    26 серпня 2025 року № 1053 застосовується тільки на період воєнного стану в Україні.</w:t>
      </w:r>
    </w:p>
    <w:p w14:paraId="0E5985D9" w14:textId="23ACA1B9" w:rsidR="0008171D" w:rsidRDefault="00C43B10" w:rsidP="00C43B10">
      <w:pPr>
        <w:pStyle w:val="af1"/>
        <w:spacing w:before="40" w:after="40"/>
        <w:ind w:firstLine="567"/>
        <w:jc w:val="both"/>
        <w:rPr>
          <w:color w:val="333333"/>
          <w:shd w:val="clear" w:color="auto" w:fill="FFFFFF"/>
        </w:rPr>
      </w:pPr>
      <w:r>
        <w:t>Зазначеною п</w:t>
      </w:r>
      <w:r w:rsidR="0008171D">
        <w:t xml:space="preserve">остановою збільшено максимальні розміри </w:t>
      </w:r>
      <w:proofErr w:type="spellStart"/>
      <w:r w:rsidR="0008171D">
        <w:t>мікрогрантів</w:t>
      </w:r>
      <w:proofErr w:type="spellEnd"/>
      <w:r w:rsidR="0008171D">
        <w:t xml:space="preserve"> для отримувачів сфери креативної індустрії. Крім того визначено, що саме такі </w:t>
      </w:r>
      <w:proofErr w:type="spellStart"/>
      <w:r w:rsidR="0008171D">
        <w:t>м</w:t>
      </w:r>
      <w:r w:rsidR="0008171D">
        <w:rPr>
          <w:color w:val="333333"/>
          <w:shd w:val="clear" w:color="auto" w:fill="FFFFFF"/>
        </w:rPr>
        <w:t>ікрогранти</w:t>
      </w:r>
      <w:proofErr w:type="spellEnd"/>
      <w:r w:rsidR="0008171D">
        <w:rPr>
          <w:color w:val="333333"/>
          <w:shd w:val="clear" w:color="auto" w:fill="FFFFFF"/>
        </w:rPr>
        <w:t xml:space="preserve"> надаються для покриття також витрат: </w:t>
      </w:r>
    </w:p>
    <w:p w14:paraId="4872C04F" w14:textId="53B40F78" w:rsidR="0008171D" w:rsidRDefault="0008171D" w:rsidP="00050F07">
      <w:pPr>
        <w:pStyle w:val="af1"/>
        <w:numPr>
          <w:ilvl w:val="0"/>
          <w:numId w:val="4"/>
        </w:numPr>
        <w:spacing w:before="40" w:after="40"/>
        <w:jc w:val="both"/>
      </w:pPr>
      <w:r>
        <w:t xml:space="preserve">послуг з редагування та коректури тексту, макетування друкованої продукції, обробки аудіо- та відеопродукції, </w:t>
      </w:r>
      <w:proofErr w:type="spellStart"/>
      <w:r>
        <w:t>постпродакшну</w:t>
      </w:r>
      <w:proofErr w:type="spellEnd"/>
      <w:r>
        <w:t xml:space="preserve"> (ці витрати повинні становити сумарно не більше 50 відсотків розміру </w:t>
      </w:r>
      <w:proofErr w:type="spellStart"/>
      <w:r>
        <w:t>мікрогранту</w:t>
      </w:r>
      <w:proofErr w:type="spellEnd"/>
      <w:r>
        <w:t>)</w:t>
      </w:r>
      <w:r w:rsidR="00C43B10">
        <w:t>;</w:t>
      </w:r>
    </w:p>
    <w:p w14:paraId="24D75AE4" w14:textId="4E2F6992" w:rsidR="0008171D" w:rsidRDefault="0008171D" w:rsidP="00050F07">
      <w:pPr>
        <w:pStyle w:val="af1"/>
        <w:numPr>
          <w:ilvl w:val="0"/>
          <w:numId w:val="4"/>
        </w:numPr>
        <w:spacing w:before="40" w:after="40"/>
        <w:jc w:val="both"/>
      </w:pPr>
      <w:r>
        <w:t xml:space="preserve">виплати винагороди (роялті) за використання об’єктів авторського права, суміжних прав та промислових зразків для отримувачів (такі витрати повинні становити сумарно не більше 20 відсотків розміру </w:t>
      </w:r>
      <w:proofErr w:type="spellStart"/>
      <w:r>
        <w:t>мікрогранту</w:t>
      </w:r>
      <w:proofErr w:type="spellEnd"/>
      <w:r>
        <w:t xml:space="preserve">); </w:t>
      </w:r>
    </w:p>
    <w:p w14:paraId="77DE469F" w14:textId="7396923E" w:rsidR="0008171D" w:rsidRDefault="0008171D" w:rsidP="00C43B10">
      <w:pPr>
        <w:pStyle w:val="af1"/>
        <w:spacing w:before="40" w:after="40"/>
        <w:ind w:firstLine="567"/>
        <w:jc w:val="both"/>
      </w:pPr>
      <w:r>
        <w:t>створення за замовленням об’єктів авторського права.</w:t>
      </w:r>
    </w:p>
    <w:p w14:paraId="5E773B05" w14:textId="12D13B8D" w:rsidR="00253E95" w:rsidRDefault="00C43B10" w:rsidP="00C43B10">
      <w:pPr>
        <w:pStyle w:val="af1"/>
        <w:spacing w:before="40" w:after="40"/>
        <w:ind w:firstLine="567"/>
        <w:jc w:val="both"/>
        <w:rPr>
          <w:szCs w:val="28"/>
        </w:rPr>
      </w:pPr>
      <w:r>
        <w:t xml:space="preserve">Постанова Кабінету Міністрів України від 26 серпня 2025 року № 1053 </w:t>
      </w:r>
      <w:r w:rsidR="003060D5">
        <w:t>н</w:t>
      </w:r>
      <w:r w:rsidR="00B016C7">
        <w:t>а у</w:t>
      </w:r>
      <w:r w:rsidR="007909D6">
        <w:t>рядов</w:t>
      </w:r>
      <w:r w:rsidR="00B016C7">
        <w:t xml:space="preserve">ому </w:t>
      </w:r>
      <w:proofErr w:type="spellStart"/>
      <w:r w:rsidR="00B016C7">
        <w:t>вебпорталі</w:t>
      </w:r>
      <w:proofErr w:type="spellEnd"/>
      <w:r>
        <w:t xml:space="preserve">, посилання тут: </w:t>
      </w:r>
      <w:hyperlink r:id="rId6" w:history="1">
        <w:r w:rsidR="00E626C2" w:rsidRPr="00D7114F">
          <w:rPr>
            <w:rStyle w:val="af2"/>
          </w:rPr>
          <w:t>https://shorturl.at/O04cY</w:t>
        </w:r>
      </w:hyperlink>
      <w:r w:rsidR="00E626C2">
        <w:t xml:space="preserve"> </w:t>
      </w:r>
    </w:p>
    <w:p w14:paraId="52E0ADED" w14:textId="5AE74A79" w:rsidR="00195C13" w:rsidRDefault="00C43B10" w:rsidP="008248DD">
      <w:pPr>
        <w:spacing w:before="40" w:after="40"/>
        <w:ind w:firstLine="454"/>
        <w:jc w:val="both"/>
      </w:pPr>
      <w:r>
        <w:rPr>
          <w:szCs w:val="28"/>
        </w:rPr>
        <w:t>З питань отримання грантів/</w:t>
      </w:r>
      <w:proofErr w:type="spellStart"/>
      <w:r>
        <w:rPr>
          <w:szCs w:val="28"/>
        </w:rPr>
        <w:t>мікрогрантів</w:t>
      </w:r>
      <w:proofErr w:type="spellEnd"/>
      <w:r>
        <w:rPr>
          <w:szCs w:val="28"/>
        </w:rPr>
        <w:t xml:space="preserve"> телефону</w:t>
      </w:r>
      <w:r w:rsidR="00F04D41">
        <w:rPr>
          <w:szCs w:val="28"/>
        </w:rPr>
        <w:t>й</w:t>
      </w:r>
      <w:r>
        <w:rPr>
          <w:szCs w:val="28"/>
        </w:rPr>
        <w:t xml:space="preserve">те на </w:t>
      </w:r>
      <w:r w:rsidR="00195C13">
        <w:rPr>
          <w:szCs w:val="28"/>
        </w:rPr>
        <w:t xml:space="preserve">гарячу лінію Кіровоградського обласного центру зайнятості </w:t>
      </w:r>
      <w:r w:rsidR="00195C13" w:rsidRPr="005D606D">
        <w:rPr>
          <w:szCs w:val="28"/>
        </w:rPr>
        <w:t>за номером: +38 (093) 478 70 81</w:t>
      </w:r>
      <w:r w:rsidR="00195C13">
        <w:rPr>
          <w:szCs w:val="28"/>
        </w:rPr>
        <w:t xml:space="preserve"> або з</w:t>
      </w:r>
      <w:r w:rsidR="00195C13" w:rsidRPr="005D606D">
        <w:rPr>
          <w:szCs w:val="28"/>
        </w:rPr>
        <w:t>авітайте до офісів малого та мікробізнесу «Зроблено в Україні»</w:t>
      </w:r>
      <w:r w:rsidR="001767EE">
        <w:rPr>
          <w:szCs w:val="28"/>
        </w:rPr>
        <w:t>, які діють в області</w:t>
      </w:r>
      <w:r w:rsidR="00F04D41">
        <w:rPr>
          <w:szCs w:val="28"/>
        </w:rPr>
        <w:t xml:space="preserve">. </w:t>
      </w:r>
      <w:r w:rsidR="00195C13">
        <w:rPr>
          <w:szCs w:val="28"/>
        </w:rPr>
        <w:t xml:space="preserve">Усе про офіси малого та мікробізнесу «Зроблено в Україні» тут: </w:t>
      </w:r>
      <w:hyperlink r:id="rId7" w:history="1">
        <w:r w:rsidR="00E626C2" w:rsidRPr="00D7114F">
          <w:rPr>
            <w:rStyle w:val="af2"/>
            <w:szCs w:val="28"/>
          </w:rPr>
          <w:t>https://shorturl.at/FNyJe</w:t>
        </w:r>
      </w:hyperlink>
      <w:r w:rsidR="00E626C2">
        <w:rPr>
          <w:szCs w:val="28"/>
        </w:rPr>
        <w:t xml:space="preserve"> </w:t>
      </w:r>
    </w:p>
    <w:p w14:paraId="1F2005F6" w14:textId="77777777" w:rsidR="00253E95" w:rsidRDefault="00253E95" w:rsidP="00D701F6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1767EE" w:rsidRDefault="00827F3D" w:rsidP="006047ED">
      <w:pPr>
        <w:spacing w:after="150"/>
        <w:ind w:firstLine="450"/>
        <w:jc w:val="both"/>
        <w:rPr>
          <w:rStyle w:val="af2"/>
        </w:rPr>
      </w:pPr>
      <w:r w:rsidRPr="001767EE">
        <w:rPr>
          <w:rStyle w:val="af2"/>
        </w:rPr>
        <w:t>#</w:t>
      </w:r>
      <w:r w:rsidR="007E5390" w:rsidRPr="001767EE">
        <w:rPr>
          <w:rStyle w:val="af2"/>
        </w:rPr>
        <w:t>Підтримка</w:t>
      </w:r>
      <w:r w:rsidRPr="001767EE">
        <w:rPr>
          <w:rStyle w:val="af2"/>
        </w:rPr>
        <w:t>_</w:t>
      </w:r>
      <w:r w:rsidR="007E5390" w:rsidRPr="001767EE">
        <w:rPr>
          <w:rStyle w:val="af2"/>
        </w:rPr>
        <w:t>підприємництва</w:t>
      </w:r>
    </w:p>
    <w:p w14:paraId="1F4EA583" w14:textId="77777777" w:rsidR="00C43B10" w:rsidRDefault="00C43B10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4912A8A9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1F8C9944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134A97BA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627AE80F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57BE46C6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63DA824D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4CC7923F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4D99C22D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p w14:paraId="0828DEF6" w14:textId="77777777" w:rsidR="001767EE" w:rsidRDefault="001767EE" w:rsidP="006047ED">
      <w:pPr>
        <w:spacing w:after="150"/>
        <w:ind w:firstLine="450"/>
        <w:jc w:val="both"/>
        <w:rPr>
          <w:szCs w:val="28"/>
          <w:lang w:eastAsia="uk-UA"/>
        </w:rPr>
      </w:pPr>
    </w:p>
    <w:sectPr w:rsidR="001767EE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202"/>
    <w:multiLevelType w:val="hybridMultilevel"/>
    <w:tmpl w:val="D6AC0656"/>
    <w:lvl w:ilvl="0" w:tplc="72720B7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DBC7264"/>
    <w:multiLevelType w:val="hybridMultilevel"/>
    <w:tmpl w:val="5D447EA2"/>
    <w:lvl w:ilvl="0" w:tplc="72720B7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26C"/>
    <w:multiLevelType w:val="hybridMultilevel"/>
    <w:tmpl w:val="D80CDA30"/>
    <w:lvl w:ilvl="0" w:tplc="41E0C0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200AB"/>
    <w:rsid w:val="00032D0E"/>
    <w:rsid w:val="00040BA8"/>
    <w:rsid w:val="000423FA"/>
    <w:rsid w:val="00050F07"/>
    <w:rsid w:val="000654E0"/>
    <w:rsid w:val="0007652B"/>
    <w:rsid w:val="0008171D"/>
    <w:rsid w:val="00083614"/>
    <w:rsid w:val="000C14B8"/>
    <w:rsid w:val="000D1239"/>
    <w:rsid w:val="000E1162"/>
    <w:rsid w:val="00113D9C"/>
    <w:rsid w:val="00121EA5"/>
    <w:rsid w:val="0013593E"/>
    <w:rsid w:val="00146E57"/>
    <w:rsid w:val="0015468E"/>
    <w:rsid w:val="00160139"/>
    <w:rsid w:val="00163BDC"/>
    <w:rsid w:val="001767EE"/>
    <w:rsid w:val="00195C13"/>
    <w:rsid w:val="002178D0"/>
    <w:rsid w:val="002238EC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C2948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116"/>
    <w:rsid w:val="00641F3C"/>
    <w:rsid w:val="00663B3B"/>
    <w:rsid w:val="0068561B"/>
    <w:rsid w:val="006A00D6"/>
    <w:rsid w:val="006E4A43"/>
    <w:rsid w:val="006F0120"/>
    <w:rsid w:val="006F2CE4"/>
    <w:rsid w:val="00703657"/>
    <w:rsid w:val="00744D90"/>
    <w:rsid w:val="007567C3"/>
    <w:rsid w:val="00766AD5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E7806"/>
    <w:rsid w:val="007F36B3"/>
    <w:rsid w:val="008248DD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172F4"/>
    <w:rsid w:val="00935D89"/>
    <w:rsid w:val="00953284"/>
    <w:rsid w:val="009B75DA"/>
    <w:rsid w:val="009D037A"/>
    <w:rsid w:val="009D6F83"/>
    <w:rsid w:val="009D782B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5B3C"/>
    <w:rsid w:val="00BC6946"/>
    <w:rsid w:val="00BD3497"/>
    <w:rsid w:val="00BD3575"/>
    <w:rsid w:val="00BF1F46"/>
    <w:rsid w:val="00BF3EC4"/>
    <w:rsid w:val="00C24503"/>
    <w:rsid w:val="00C43B10"/>
    <w:rsid w:val="00C52646"/>
    <w:rsid w:val="00C5761C"/>
    <w:rsid w:val="00C6542D"/>
    <w:rsid w:val="00C65D6B"/>
    <w:rsid w:val="00C71FB6"/>
    <w:rsid w:val="00CD2ECD"/>
    <w:rsid w:val="00CF5BC1"/>
    <w:rsid w:val="00CF7A64"/>
    <w:rsid w:val="00D43816"/>
    <w:rsid w:val="00D46084"/>
    <w:rsid w:val="00D56BA1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626C2"/>
    <w:rsid w:val="00E84F72"/>
    <w:rsid w:val="00E91580"/>
    <w:rsid w:val="00E95904"/>
    <w:rsid w:val="00EA0CDF"/>
    <w:rsid w:val="00EB3C3F"/>
    <w:rsid w:val="00EF32F0"/>
    <w:rsid w:val="00F01190"/>
    <w:rsid w:val="00F04D41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A7CF3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209EDCBA-1138-433B-BC03-21E3E5D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195C13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2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FNy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O04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BE6D-8300-4603-B0F0-E1DFEE55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9</cp:revision>
  <cp:lastPrinted>2018-12-20T09:44:00Z</cp:lastPrinted>
  <dcterms:created xsi:type="dcterms:W3CDTF">2025-09-01T12:58:00Z</dcterms:created>
  <dcterms:modified xsi:type="dcterms:W3CDTF">2025-09-16T06:33:00Z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