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9CF" w14:textId="1B6BC85E" w:rsidR="00A5684E" w:rsidRPr="00C1620C" w:rsidRDefault="00683B62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20C">
        <w:rPr>
          <w:rFonts w:ascii="Times New Roman" w:hAnsi="Times New Roman" w:cs="Times New Roman"/>
          <w:b/>
          <w:bCs/>
          <w:sz w:val="28"/>
          <w:szCs w:val="28"/>
        </w:rPr>
        <w:t xml:space="preserve">Чи потрібно оформлювати </w:t>
      </w:r>
      <w:r w:rsidR="00296158" w:rsidRPr="00C1620C">
        <w:rPr>
          <w:rFonts w:ascii="Times New Roman" w:hAnsi="Times New Roman" w:cs="Times New Roman"/>
          <w:b/>
          <w:bCs/>
          <w:sz w:val="28"/>
          <w:szCs w:val="28"/>
        </w:rPr>
        <w:t>посвідку на тимчасове проживання</w:t>
      </w:r>
      <w:r w:rsidRPr="00C1620C">
        <w:rPr>
          <w:rFonts w:ascii="Times New Roman" w:hAnsi="Times New Roman" w:cs="Times New Roman"/>
          <w:b/>
          <w:bCs/>
          <w:sz w:val="28"/>
          <w:szCs w:val="28"/>
        </w:rPr>
        <w:t xml:space="preserve"> іноземцю, щодо якого видано дозвіл на застосування його праці</w:t>
      </w:r>
      <w:r w:rsidR="007F4BB4" w:rsidRPr="00C1620C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3FAB5C68" w14:textId="5640CEF4" w:rsidR="00264525" w:rsidRPr="00C1620C" w:rsidRDefault="00264525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78F48D" w14:textId="1894FD04" w:rsidR="00961F0D" w:rsidRPr="00C1620C" w:rsidRDefault="00961F0D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20C">
        <w:rPr>
          <w:rFonts w:ascii="Times New Roman" w:hAnsi="Times New Roman" w:cs="Times New Roman"/>
          <w:sz w:val="28"/>
          <w:szCs w:val="28"/>
        </w:rPr>
        <w:t>Так, потрібно.</w:t>
      </w:r>
    </w:p>
    <w:p w14:paraId="288C242E" w14:textId="41145A04" w:rsidR="00E00C81" w:rsidRPr="00C1620C" w:rsidRDefault="00E00C81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1620C">
        <w:rPr>
          <w:rFonts w:ascii="Times New Roman" w:hAnsi="Times New Roman" w:cs="Times New Roman"/>
          <w:sz w:val="28"/>
          <w:szCs w:val="28"/>
        </w:rPr>
        <w:t xml:space="preserve">Насамперед нагадаємо, що відповідно до </w:t>
      </w:r>
      <w:r w:rsidR="007036A3" w:rsidRPr="00C1620C">
        <w:rPr>
          <w:rFonts w:ascii="Times New Roman" w:hAnsi="Times New Roman" w:cs="Times New Roman"/>
          <w:sz w:val="28"/>
          <w:szCs w:val="28"/>
        </w:rPr>
        <w:t xml:space="preserve">загальної </w:t>
      </w:r>
      <w:r w:rsidRPr="00C1620C">
        <w:rPr>
          <w:rFonts w:ascii="Times New Roman" w:hAnsi="Times New Roman" w:cs="Times New Roman"/>
          <w:sz w:val="28"/>
          <w:szCs w:val="28"/>
        </w:rPr>
        <w:t>норм</w:t>
      </w:r>
      <w:r w:rsidR="007036A3" w:rsidRPr="00C1620C">
        <w:rPr>
          <w:rFonts w:ascii="Times New Roman" w:hAnsi="Times New Roman" w:cs="Times New Roman"/>
          <w:sz w:val="28"/>
          <w:szCs w:val="28"/>
        </w:rPr>
        <w:t>и</w:t>
      </w:r>
      <w:r w:rsidRPr="00C1620C">
        <w:rPr>
          <w:rFonts w:ascii="Times New Roman" w:hAnsi="Times New Roman" w:cs="Times New Roman"/>
          <w:sz w:val="28"/>
          <w:szCs w:val="28"/>
        </w:rPr>
        <w:t xml:space="preserve"> </w:t>
      </w: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статті 42 </w:t>
      </w:r>
      <w:bookmarkStart w:id="0" w:name="_Hlk142466863"/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Закону України “Про зайнятість населення” </w:t>
      </w:r>
      <w:bookmarkEnd w:id="0"/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роботодавці мають право на застосування праці іноземців та осіб без громадянства (далі </w:t>
      </w:r>
      <w:r w:rsid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іноземці) на території України на підставі дозволу, що видається регіональним центром зайнятості. </w:t>
      </w:r>
    </w:p>
    <w:p w14:paraId="3D7DEA93" w14:textId="6DFDAB10" w:rsidR="00AD56AF" w:rsidRPr="00C1620C" w:rsidRDefault="00E00C81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1620C">
        <w:rPr>
          <w:rFonts w:ascii="Times New Roman" w:hAnsi="Times New Roman" w:cs="Times New Roman"/>
          <w:sz w:val="28"/>
          <w:szCs w:val="28"/>
        </w:rPr>
        <w:t xml:space="preserve">Приписами </w:t>
      </w:r>
      <w:r w:rsidR="00AD56AF" w:rsidRPr="00C1620C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="00AD56AF" w:rsidRPr="00C1620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D56AF" w:rsidRPr="00C1620C">
        <w:rPr>
          <w:rFonts w:ascii="Times New Roman" w:hAnsi="Times New Roman" w:cs="Times New Roman"/>
          <w:sz w:val="28"/>
          <w:szCs w:val="28"/>
        </w:rPr>
        <w:t>Про правовий статус іноземців та осіб без громадянства</w:t>
      </w:r>
      <w:r w:rsidR="00AD56AF" w:rsidRPr="00C1620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B4698" w:rsidRPr="00C1620C">
        <w:rPr>
          <w:rFonts w:ascii="Times New Roman" w:hAnsi="Times New Roman" w:cs="Times New Roman"/>
          <w:sz w:val="28"/>
          <w:szCs w:val="28"/>
        </w:rPr>
        <w:t xml:space="preserve"> </w:t>
      </w:r>
      <w:r w:rsidRPr="00C1620C">
        <w:rPr>
          <w:rFonts w:ascii="Times New Roman" w:hAnsi="Times New Roman" w:cs="Times New Roman"/>
          <w:sz w:val="28"/>
          <w:szCs w:val="28"/>
        </w:rPr>
        <w:t xml:space="preserve">передбачено, що </w:t>
      </w:r>
      <w:r w:rsidR="00AD56AF" w:rsidRPr="00C1620C">
        <w:rPr>
          <w:rFonts w:ascii="Times New Roman" w:hAnsi="Times New Roman" w:cs="Times New Roman"/>
          <w:sz w:val="28"/>
          <w:szCs w:val="28"/>
        </w:rPr>
        <w:t>і</w:t>
      </w:r>
      <w:r w:rsidR="00AD56AF"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ноземці</w:t>
      </w: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які</w:t>
      </w:r>
      <w:r w:rsidR="00296158"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прибули в Україну для працевлаштування та отримали посвідку на тимчасове проживання, вважаються такими, які на законних підставах перебувають на території України на період роботи в Україні.</w:t>
      </w:r>
    </w:p>
    <w:p w14:paraId="567C4EF5" w14:textId="322892B8" w:rsidR="00F72852" w:rsidRPr="00C1620C" w:rsidRDefault="00EC4851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чином</w:t>
      </w:r>
      <w:r w:rsidR="00BE4A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оформлення посвідки на тимчасове проживання є обов</w:t>
      </w: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’</w:t>
      </w: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язковим для іноземця, щодо якого видано дозвіл на застосування його праці.</w:t>
      </w:r>
      <w:r w:rsidR="00F72852"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разі закінчення строку дії вказаної посвідки слід вживати заходи щодо </w:t>
      </w:r>
      <w:r w:rsidR="00961F0D"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її обміну</w:t>
      </w:r>
      <w:r w:rsidR="00F72852"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4612563B" w14:textId="596B5E65" w:rsidR="00F72852" w:rsidRPr="00C1620C" w:rsidRDefault="00F72852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цього питання слід </w:t>
      </w:r>
      <w:r w:rsidR="00961F0D" w:rsidRPr="00C16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також </w:t>
      </w:r>
      <w:r w:rsidR="00E00C81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зазначити, що постановою </w:t>
      </w:r>
      <w:r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Кабінету Міністрів України </w:t>
      </w:r>
      <w:r w:rsidR="00E00C81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 </w:t>
      </w:r>
      <w:r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="00E00C81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 </w:t>
      </w:r>
      <w:r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жовтня</w:t>
      </w:r>
      <w:r w:rsidR="00E00C81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202</w:t>
      </w:r>
      <w:r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="00E00C81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</w:t>
      </w:r>
      <w:r w:rsid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оку</w:t>
      </w:r>
      <w:r w:rsidR="00E00C81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№ </w:t>
      </w:r>
      <w:r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1202 було визначено, що </w:t>
      </w:r>
      <w:r w:rsidRPr="00C1620C">
        <w:rPr>
          <w:rFonts w:ascii="Times New Roman" w:hAnsi="Times New Roman" w:cs="Times New Roman"/>
          <w:color w:val="333333"/>
          <w:sz w:val="28"/>
          <w:szCs w:val="28"/>
        </w:rPr>
        <w:t>посвідки на тимчасове проживання, крім тих, які оформлені громадянам Російської Федерації, строк дії яких закінчився або які підлягають обміну відповідно до законодавства після 24 лютого 2022 р</w:t>
      </w:r>
      <w:r w:rsidR="00C1620C">
        <w:rPr>
          <w:rFonts w:ascii="Times New Roman" w:hAnsi="Times New Roman" w:cs="Times New Roman"/>
          <w:color w:val="333333"/>
          <w:sz w:val="28"/>
          <w:szCs w:val="28"/>
        </w:rPr>
        <w:t>оку</w:t>
      </w:r>
      <w:r w:rsidRPr="00C1620C">
        <w:rPr>
          <w:rFonts w:ascii="Times New Roman" w:hAnsi="Times New Roman" w:cs="Times New Roman"/>
          <w:color w:val="333333"/>
          <w:sz w:val="28"/>
          <w:szCs w:val="28"/>
        </w:rPr>
        <w:t>, підтверджують законні підстави для тимчасового проживання в Україні та право на в’їзд в Україну на період воєнного стану та протягом 30 календарних днів з дня його припинення чи скасування.</w:t>
      </w:r>
    </w:p>
    <w:p w14:paraId="30262B61" w14:textId="2D0E47B3" w:rsidR="00F72852" w:rsidRPr="00C1620C" w:rsidRDefault="00F72852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20C">
        <w:rPr>
          <w:rFonts w:ascii="Times New Roman" w:hAnsi="Times New Roman" w:cs="Times New Roman"/>
          <w:color w:val="333333"/>
          <w:sz w:val="28"/>
          <w:szCs w:val="28"/>
        </w:rPr>
        <w:t>Урядовою постановою від 05 лютого 2026 р</w:t>
      </w:r>
      <w:r w:rsidR="00C1620C">
        <w:rPr>
          <w:rFonts w:ascii="Times New Roman" w:hAnsi="Times New Roman" w:cs="Times New Roman"/>
          <w:color w:val="333333"/>
          <w:sz w:val="28"/>
          <w:szCs w:val="28"/>
        </w:rPr>
        <w:t>оку</w:t>
      </w:r>
      <w:r w:rsidRPr="00C1620C">
        <w:rPr>
          <w:rFonts w:ascii="Times New Roman" w:hAnsi="Times New Roman" w:cs="Times New Roman"/>
          <w:color w:val="333333"/>
          <w:sz w:val="28"/>
          <w:szCs w:val="28"/>
        </w:rPr>
        <w:t xml:space="preserve"> № 141 внесено </w:t>
      </w:r>
      <w:r w:rsidR="00961F0D" w:rsidRPr="00C1620C">
        <w:rPr>
          <w:rFonts w:ascii="Times New Roman" w:hAnsi="Times New Roman" w:cs="Times New Roman"/>
          <w:color w:val="333333"/>
          <w:sz w:val="28"/>
          <w:szCs w:val="28"/>
        </w:rPr>
        <w:t xml:space="preserve">зміни до вказаної постанови № 1202. </w:t>
      </w:r>
      <w:r w:rsidR="00961F0D"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Установлено, що іноземці, крім громадян Російської Федерації, які мають посвідку на тимчасове проживання, строк звернення за обміном якої настав після 24 лютого 2022 р</w:t>
      </w:r>
      <w:r w:rsid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</w:t>
      </w:r>
      <w:r w:rsidR="00961F0D"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повинні протягом 90 днів з дня набрання чинності постановою № 141 звернутися за обміном такої посвідки на тимчасове проживання.</w:t>
      </w:r>
    </w:p>
    <w:p w14:paraId="78600F4A" w14:textId="67861ED9" w:rsidR="00F72852" w:rsidRDefault="00961F0D" w:rsidP="00C1620C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Постанова </w:t>
      </w:r>
      <w:r w:rsidR="00C1620C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Кабінету Міністрів України </w:t>
      </w:r>
      <w:r w:rsidR="00C1620C" w:rsidRPr="00C1620C">
        <w:rPr>
          <w:rFonts w:ascii="Times New Roman" w:hAnsi="Times New Roman" w:cs="Times New Roman"/>
          <w:color w:val="333333"/>
          <w:sz w:val="28"/>
          <w:szCs w:val="28"/>
        </w:rPr>
        <w:t>від 05 лютого 2026 р</w:t>
      </w:r>
      <w:r w:rsidR="00C1620C">
        <w:rPr>
          <w:rFonts w:ascii="Times New Roman" w:hAnsi="Times New Roman" w:cs="Times New Roman"/>
          <w:color w:val="333333"/>
          <w:sz w:val="28"/>
          <w:szCs w:val="28"/>
        </w:rPr>
        <w:t>оку</w:t>
      </w:r>
      <w:r w:rsidR="00C1620C" w:rsidRPr="00C1620C">
        <w:rPr>
          <w:rFonts w:ascii="Times New Roman" w:hAnsi="Times New Roman" w:cs="Times New Roman"/>
          <w:color w:val="333333"/>
          <w:sz w:val="28"/>
          <w:szCs w:val="28"/>
        </w:rPr>
        <w:t xml:space="preserve"> № 141 </w:t>
      </w:r>
      <w:r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опублікована 07</w:t>
      </w:r>
      <w:r w:rsidR="00C1620C" w:rsidRPr="00C1620C">
        <w:rPr>
          <w:rFonts w:ascii="Times New Roman" w:hAnsi="Times New Roman" w:cs="Times New Roman"/>
          <w:color w:val="333333"/>
          <w:sz w:val="28"/>
          <w:szCs w:val="28"/>
        </w:rPr>
        <w:t xml:space="preserve"> лютого</w:t>
      </w:r>
      <w:r w:rsidR="00C1620C"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</w:t>
      </w:r>
      <w:r w:rsid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</w:t>
      </w:r>
      <w:r w:rsidRP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набере чинності через 3 місяці із вказаної дати</w:t>
      </w:r>
      <w:r w:rsidR="00C162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36A3" w:rsidRP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вебсторінці Кабінету Міністрів України</w:t>
      </w:r>
      <w:r w:rsid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bookmarkStart w:id="1" w:name="n68"/>
      <w:bookmarkEnd w:id="1"/>
      <w:r w:rsidR="00C1620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посилання: </w:t>
      </w:r>
      <w:hyperlink r:id="rId4" w:history="1">
        <w:r w:rsidR="00C1620C" w:rsidRPr="008A348B">
          <w:rPr>
            <w:rStyle w:val="a3"/>
            <w:rFonts w:ascii="Times New Roman" w:hAnsi="Times New Roman" w:cs="Times New Roman"/>
            <w:sz w:val="28"/>
            <w:szCs w:val="28"/>
          </w:rPr>
          <w:t>https://surl.lt/bpwrdl</w:t>
        </w:r>
      </w:hyperlink>
      <w:r w:rsidR="00C1620C">
        <w:rPr>
          <w:rFonts w:ascii="Times New Roman" w:hAnsi="Times New Roman" w:cs="Times New Roman"/>
          <w:sz w:val="28"/>
          <w:szCs w:val="28"/>
        </w:rPr>
        <w:t>.</w:t>
      </w:r>
    </w:p>
    <w:p w14:paraId="39BD7DAD" w14:textId="77777777" w:rsidR="00C1620C" w:rsidRPr="00C1620C" w:rsidRDefault="00C1620C" w:rsidP="00AD56AF">
      <w:pPr>
        <w:widowControl w:val="0"/>
        <w:spacing w:before="15" w:after="150" w:line="240" w:lineRule="auto"/>
        <w:ind w:firstLine="750"/>
        <w:jc w:val="both"/>
        <w:rPr>
          <w:rStyle w:val="a3"/>
        </w:rPr>
      </w:pPr>
    </w:p>
    <w:p w14:paraId="6FE533CD" w14:textId="0804064E" w:rsidR="00016360" w:rsidRPr="00C1620C" w:rsidRDefault="00E00C81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1620C">
        <w:rPr>
          <w:rStyle w:val="a3"/>
          <w:rFonts w:ascii="Times New Roman" w:hAnsi="Times New Roman" w:cs="Times New Roman"/>
          <w:sz w:val="28"/>
          <w:szCs w:val="28"/>
        </w:rPr>
        <w:t>#Праця_іноземців</w:t>
      </w:r>
    </w:p>
    <w:p w14:paraId="1D7296C2" w14:textId="500E61B3" w:rsidR="00C1620C" w:rsidRDefault="00C1620C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C1620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316B5"/>
    <w:rsid w:val="000525E9"/>
    <w:rsid w:val="000615F9"/>
    <w:rsid w:val="000A65C7"/>
    <w:rsid w:val="000B715D"/>
    <w:rsid w:val="000D764F"/>
    <w:rsid w:val="00116E04"/>
    <w:rsid w:val="001B4698"/>
    <w:rsid w:val="00202F8E"/>
    <w:rsid w:val="00212C68"/>
    <w:rsid w:val="00233792"/>
    <w:rsid w:val="00264525"/>
    <w:rsid w:val="00296158"/>
    <w:rsid w:val="002E6F69"/>
    <w:rsid w:val="00313949"/>
    <w:rsid w:val="00321257"/>
    <w:rsid w:val="00323828"/>
    <w:rsid w:val="0033312C"/>
    <w:rsid w:val="003624FF"/>
    <w:rsid w:val="00410F67"/>
    <w:rsid w:val="004B1C44"/>
    <w:rsid w:val="004E45F8"/>
    <w:rsid w:val="005770C8"/>
    <w:rsid w:val="005E36D8"/>
    <w:rsid w:val="006074C0"/>
    <w:rsid w:val="00641DFE"/>
    <w:rsid w:val="00642349"/>
    <w:rsid w:val="00683B62"/>
    <w:rsid w:val="006F5D9D"/>
    <w:rsid w:val="006F63EE"/>
    <w:rsid w:val="007036A3"/>
    <w:rsid w:val="0077121F"/>
    <w:rsid w:val="0078106F"/>
    <w:rsid w:val="007A05D7"/>
    <w:rsid w:val="007F4BB4"/>
    <w:rsid w:val="008F61D8"/>
    <w:rsid w:val="00904C97"/>
    <w:rsid w:val="00952031"/>
    <w:rsid w:val="00961F0D"/>
    <w:rsid w:val="0099348E"/>
    <w:rsid w:val="00995F8D"/>
    <w:rsid w:val="009A7C23"/>
    <w:rsid w:val="00A106F3"/>
    <w:rsid w:val="00A5684E"/>
    <w:rsid w:val="00A707A2"/>
    <w:rsid w:val="00A77E8E"/>
    <w:rsid w:val="00A92A9B"/>
    <w:rsid w:val="00AD1902"/>
    <w:rsid w:val="00AD56AF"/>
    <w:rsid w:val="00AE3E57"/>
    <w:rsid w:val="00B52975"/>
    <w:rsid w:val="00BE4A6B"/>
    <w:rsid w:val="00C01E7C"/>
    <w:rsid w:val="00C1620C"/>
    <w:rsid w:val="00C239B6"/>
    <w:rsid w:val="00CD7F29"/>
    <w:rsid w:val="00E00C81"/>
    <w:rsid w:val="00E35060"/>
    <w:rsid w:val="00E67EAC"/>
    <w:rsid w:val="00EC4851"/>
    <w:rsid w:val="00F578FF"/>
    <w:rsid w:val="00F72852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73B06D12-066A-45AB-B782-ACBFD2E4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0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323828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323828"/>
  </w:style>
  <w:style w:type="character" w:customStyle="1" w:styleId="20">
    <w:name w:val="Заголовок 2 Знак"/>
    <w:basedOn w:val="a0"/>
    <w:link w:val="2"/>
    <w:uiPriority w:val="9"/>
    <w:rsid w:val="00E00C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rvps2">
    <w:name w:val="rvps2"/>
    <w:basedOn w:val="a"/>
    <w:rsid w:val="00F7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Unresolved Mention"/>
    <w:basedOn w:val="a0"/>
    <w:uiPriority w:val="99"/>
    <w:semiHidden/>
    <w:unhideWhenUsed/>
    <w:rsid w:val="00C16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t/bpwrd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b.stoian</dc:creator>
  <cp:keywords/>
  <dc:description/>
  <cp:lastModifiedBy>n.kostetska@kir.dcz.gov.ua</cp:lastModifiedBy>
  <cp:revision>11</cp:revision>
  <dcterms:created xsi:type="dcterms:W3CDTF">2021-10-28T09:02:00Z</dcterms:created>
  <dcterms:modified xsi:type="dcterms:W3CDTF">2026-02-17T06:48:00Z</dcterms:modified>
</cp:coreProperties>
</file>