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5C18" w14:textId="77777777" w:rsidR="009538FB" w:rsidRPr="009538FB" w:rsidRDefault="009538FB" w:rsidP="00A76326">
      <w:pPr>
        <w:pStyle w:val="a4"/>
        <w:spacing w:before="40" w:beforeAutospacing="0" w:after="40" w:afterAutospacing="0"/>
        <w:ind w:firstLine="567"/>
        <w:jc w:val="center"/>
        <w:rPr>
          <w:sz w:val="28"/>
          <w:szCs w:val="28"/>
        </w:rPr>
      </w:pPr>
      <w:r w:rsidRPr="009538FB">
        <w:rPr>
          <w:rStyle w:val="a5"/>
          <w:sz w:val="28"/>
          <w:szCs w:val="28"/>
        </w:rPr>
        <w:t>Підтримка малого бізнесу: держава допомагає стати енергонезалежними</w:t>
      </w:r>
    </w:p>
    <w:p w14:paraId="56A333F3" w14:textId="77777777" w:rsidR="00A76326" w:rsidRDefault="00A76326" w:rsidP="00E6379E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</w:p>
    <w:p w14:paraId="0933A62F" w14:textId="77777777" w:rsidR="005A5E90" w:rsidRDefault="005A5E90" w:rsidP="005A5E90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5A5E90">
        <w:rPr>
          <w:sz w:val="28"/>
          <w:szCs w:val="28"/>
        </w:rPr>
        <w:t>Фізичні особи – підприємці 2–3 групи оподаткування можуть отримати одноразову безповоротну грошову допомогу у розмірі до 15 000 гривень на забезпечення енергостійкості бізнесу.</w:t>
      </w:r>
    </w:p>
    <w:p w14:paraId="785CEB6C" w14:textId="6FE430D8" w:rsidR="00A76326" w:rsidRPr="009538FB" w:rsidRDefault="005A5E90" w:rsidP="005A5E90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5A5E90">
        <w:rPr>
          <w:sz w:val="28"/>
          <w:szCs w:val="28"/>
        </w:rPr>
        <w:t>Подати заяву можна через портал «Дія» до 31 березня.</w:t>
      </w:r>
      <w:r w:rsidR="00BD21A7">
        <w:rPr>
          <w:sz w:val="28"/>
          <w:szCs w:val="28"/>
        </w:rPr>
        <w:t xml:space="preserve"> </w:t>
      </w:r>
      <w:r w:rsidR="00A76326" w:rsidRPr="00A76326">
        <w:rPr>
          <w:sz w:val="28"/>
          <w:szCs w:val="28"/>
        </w:rPr>
        <w:t>Відповідно до Порядку надання одноразової грошової допомоги для забезпечення енергонезалежності малого бізнесу, затвердженого постановою Кабінету Міністрів України від 29 січня 2026 року №111</w:t>
      </w:r>
      <w:r w:rsidR="006E7C40">
        <w:rPr>
          <w:sz w:val="28"/>
          <w:szCs w:val="28"/>
        </w:rPr>
        <w:t xml:space="preserve"> </w:t>
      </w:r>
      <w:r w:rsidR="00A76326" w:rsidRPr="00A76326">
        <w:rPr>
          <w:sz w:val="28"/>
          <w:szCs w:val="28"/>
        </w:rPr>
        <w:t>(</w:t>
      </w:r>
      <w:hyperlink r:id="rId5" w:history="1">
        <w:r w:rsidR="006E7C40" w:rsidRPr="00D62CFB">
          <w:rPr>
            <w:rStyle w:val="a3"/>
            <w:sz w:val="28"/>
            <w:szCs w:val="28"/>
          </w:rPr>
          <w:t>https://numl.org/1heO</w:t>
        </w:r>
      </w:hyperlink>
      <w:r w:rsidR="00A76326" w:rsidRPr="00A76326">
        <w:rPr>
          <w:sz w:val="28"/>
          <w:szCs w:val="28"/>
        </w:rPr>
        <w:t>), визначено перелік видів економічної діяльності, які мають право на отримання цієї  підтримки.</w:t>
      </w:r>
    </w:p>
    <w:p w14:paraId="39372B2B" w14:textId="68A9EAAE" w:rsidR="009538FB" w:rsidRPr="00A76326" w:rsidRDefault="009538FB" w:rsidP="005A5E90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326">
        <w:rPr>
          <w:rFonts w:ascii="Times New Roman" w:hAnsi="Times New Roman" w:cs="Times New Roman"/>
          <w:sz w:val="28"/>
          <w:szCs w:val="28"/>
        </w:rPr>
        <w:t xml:space="preserve">Загалом перелік охоплює </w:t>
      </w:r>
      <w:r w:rsidRPr="00A7632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76 КВЕДів</w:t>
      </w:r>
      <w:r w:rsidRPr="00A76326">
        <w:rPr>
          <w:rFonts w:ascii="Times New Roman" w:hAnsi="Times New Roman" w:cs="Times New Roman"/>
          <w:sz w:val="28"/>
          <w:szCs w:val="28"/>
        </w:rPr>
        <w:t>, зокрема:</w:t>
      </w:r>
    </w:p>
    <w:p w14:paraId="147FD4BC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харчове виробництво та пекарні (КВЕД 10.71–10.73, 10.89);</w:t>
      </w:r>
    </w:p>
    <w:p w14:paraId="0710E80C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текстильне виробництво, пошиття одягу та взуття (КВЕД 13–15);</w:t>
      </w:r>
    </w:p>
    <w:p w14:paraId="2EA2CD3B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друкування іншої продукції (КВЕД 18.12);</w:t>
      </w:r>
    </w:p>
    <w:p w14:paraId="36A8251A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будівельно-монтажні, електромонтажні та ремонтно-відновлювальні роботи (КВЕД 43.21–43.99);</w:t>
      </w:r>
    </w:p>
    <w:p w14:paraId="6BA43A06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технічне обслуговування та ремонт автотранспорту (КВЕД 45.20);</w:t>
      </w:r>
    </w:p>
    <w:p w14:paraId="1652E162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роздрібна торгівля деталями та приладдям для автотранспорту (КВЕД 45.32);</w:t>
      </w:r>
    </w:p>
    <w:p w14:paraId="049D20FB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роздрібна торгівля продуктами харчування та напоями (КВЕД 47.11, 47.19, 47.21–47.29);</w:t>
      </w:r>
    </w:p>
    <w:p w14:paraId="1B06EF63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аптеки та медична практика (КВЕД 47.73, 86.10–86.90);</w:t>
      </w:r>
    </w:p>
    <w:p w14:paraId="741A7743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вантажні перевезення, логістика, складська та кур’єрська діяльність (КВЕД 49.41, 49.42, 52.10, 52.29, 53.20);</w:t>
      </w:r>
    </w:p>
    <w:p w14:paraId="365E3E6D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 xml:space="preserve">заклади харчування та </w:t>
      </w:r>
      <w:proofErr w:type="spellStart"/>
      <w:r w:rsidRPr="009538FB">
        <w:rPr>
          <w:sz w:val="28"/>
          <w:szCs w:val="28"/>
        </w:rPr>
        <w:t>кейтеринг</w:t>
      </w:r>
      <w:proofErr w:type="spellEnd"/>
      <w:r w:rsidRPr="009538FB">
        <w:rPr>
          <w:sz w:val="28"/>
          <w:szCs w:val="28"/>
        </w:rPr>
        <w:t xml:space="preserve"> (КВЕД 56.10, 56.21, 56.29, 56.30);</w:t>
      </w:r>
    </w:p>
    <w:p w14:paraId="588DA374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ветеринарна діяльність (КВЕД 75.00);</w:t>
      </w:r>
    </w:p>
    <w:p w14:paraId="4CC47A66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дошкільна освіта та денний догляд за дітьми (КВЕД 85.10, 88.91);</w:t>
      </w:r>
    </w:p>
    <w:p w14:paraId="28986C0E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позашкільна освіта, гуртки та курси для дітей (КВЕД 85.51, 85.52, 85.59);</w:t>
      </w:r>
    </w:p>
    <w:p w14:paraId="7A76161F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надання іншої соціальної допомоги без забезпечення проживання, зокрема підтримка сімей з дітьми (КВЕД 88.99);</w:t>
      </w:r>
    </w:p>
    <w:p w14:paraId="1F3B9694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організація дитячого дозвілля та розважальні послуги (дитячі клуби, простори) (КВЕД 93.29);</w:t>
      </w:r>
    </w:p>
    <w:p w14:paraId="4C0C7439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ремонт комп’ютерів, засобів зв’язку, побутової техніки та обладнання (КВЕД 95.11–95.22);</w:t>
      </w:r>
    </w:p>
    <w:p w14:paraId="14D37AFD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прання та хімічне чищення (КВЕД 96.01);</w:t>
      </w:r>
    </w:p>
    <w:p w14:paraId="1021EBF1" w14:textId="77777777" w:rsidR="009538FB" w:rsidRPr="009538FB" w:rsidRDefault="009538FB" w:rsidP="005A5E90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>послуги перукарень та салонів краси (КВЕД 96.02).</w:t>
      </w:r>
    </w:p>
    <w:p w14:paraId="00654097" w14:textId="77777777" w:rsidR="009538FB" w:rsidRPr="009538FB" w:rsidRDefault="009538FB" w:rsidP="005A5E90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9538FB">
        <w:rPr>
          <w:sz w:val="28"/>
          <w:szCs w:val="28"/>
        </w:rPr>
        <w:t xml:space="preserve">Допомога надається </w:t>
      </w:r>
      <w:proofErr w:type="spellStart"/>
      <w:r w:rsidRPr="009538FB">
        <w:rPr>
          <w:sz w:val="28"/>
          <w:szCs w:val="28"/>
        </w:rPr>
        <w:t>ФОПам</w:t>
      </w:r>
      <w:proofErr w:type="spellEnd"/>
      <w:r w:rsidRPr="009538FB">
        <w:rPr>
          <w:sz w:val="28"/>
          <w:szCs w:val="28"/>
        </w:rPr>
        <w:t xml:space="preserve">, які </w:t>
      </w:r>
      <w:r w:rsidRPr="005A5E90">
        <w:rPr>
          <w:rStyle w:val="a5"/>
          <w:b w:val="0"/>
          <w:bCs w:val="0"/>
          <w:sz w:val="28"/>
          <w:szCs w:val="28"/>
        </w:rPr>
        <w:t>станом на 26 січня 2026 року</w:t>
      </w:r>
      <w:r w:rsidRPr="009538FB">
        <w:rPr>
          <w:sz w:val="28"/>
          <w:szCs w:val="28"/>
        </w:rPr>
        <w:t xml:space="preserve"> провадили діяльність за одним із зазначених КВЕДів.</w:t>
      </w:r>
    </w:p>
    <w:p w14:paraId="40A816D9" w14:textId="661A7584" w:rsidR="006E7C40" w:rsidRPr="00194811" w:rsidRDefault="006E7C40" w:rsidP="00194811">
      <w:pPr>
        <w:pStyle w:val="a4"/>
        <w:numPr>
          <w:ilvl w:val="0"/>
          <w:numId w:val="1"/>
        </w:numPr>
        <w:spacing w:before="40" w:beforeAutospacing="0" w:after="40" w:afterAutospacing="0"/>
        <w:ind w:left="0" w:firstLine="567"/>
        <w:jc w:val="both"/>
        <w:rPr>
          <w:sz w:val="28"/>
          <w:szCs w:val="28"/>
        </w:rPr>
      </w:pPr>
      <w:r w:rsidRPr="00194811">
        <w:rPr>
          <w:sz w:val="28"/>
          <w:szCs w:val="28"/>
        </w:rPr>
        <w:t xml:space="preserve">Маєте запитання? Завітайте на консультації до офісів “Зроблено в Україні” - </w:t>
      </w:r>
      <w:r w:rsidR="00194811" w:rsidRPr="00194811">
        <w:rPr>
          <w:sz w:val="28"/>
          <w:szCs w:val="28"/>
        </w:rPr>
        <w:t xml:space="preserve"> фахівці Д</w:t>
      </w:r>
      <w:r w:rsidRPr="00194811">
        <w:rPr>
          <w:sz w:val="28"/>
          <w:szCs w:val="28"/>
        </w:rPr>
        <w:t xml:space="preserve">ержавної служби зайнятості завжди </w:t>
      </w:r>
      <w:r w:rsidR="00194811" w:rsidRPr="00194811">
        <w:rPr>
          <w:sz w:val="28"/>
          <w:szCs w:val="28"/>
        </w:rPr>
        <w:t xml:space="preserve">готові </w:t>
      </w:r>
      <w:r w:rsidRPr="00194811">
        <w:rPr>
          <w:sz w:val="28"/>
          <w:szCs w:val="28"/>
        </w:rPr>
        <w:t>допомогти!</w:t>
      </w:r>
    </w:p>
    <w:p w14:paraId="7148FF60" w14:textId="1EC32D28" w:rsidR="00065A2F" w:rsidRPr="006E7C40" w:rsidRDefault="00065A2F" w:rsidP="006E7C40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065A2F">
        <w:rPr>
          <w:color w:val="080809"/>
          <w:sz w:val="28"/>
          <w:szCs w:val="28"/>
        </w:rPr>
        <w:lastRenderedPageBreak/>
        <w:t>На Кіровоградщині працює п</w:t>
      </w:r>
      <w:r w:rsidRPr="006E7C40">
        <w:rPr>
          <w:color w:val="080809"/>
          <w:sz w:val="28"/>
          <w:szCs w:val="28"/>
        </w:rPr>
        <w:t>’</w:t>
      </w:r>
      <w:r w:rsidRPr="00065A2F">
        <w:rPr>
          <w:color w:val="080809"/>
          <w:sz w:val="28"/>
          <w:szCs w:val="28"/>
        </w:rPr>
        <w:t>ять офісів підтримки малого і мікробізнесу «Зроблено в Україні», зокрема на базі:</w:t>
      </w:r>
    </w:p>
    <w:p w14:paraId="5D1A74D6" w14:textId="1A605ADF" w:rsidR="00065A2F" w:rsidRPr="00065A2F" w:rsidRDefault="00065A2F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r w:rsidR="005A5E9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1. </w:t>
      </w:r>
      <w:r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Кропивницької філії обласного центру зайнятості, адреса: вул. Є. Маланюка, 15, м. Кропивницький, Кропивницький район, Кіровоградська область. </w:t>
      </w:r>
    </w:p>
    <w:p w14:paraId="5B01101B" w14:textId="73B7F976" w:rsidR="00065A2F" w:rsidRPr="00065A2F" w:rsidRDefault="0039440F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Тел.</w:t>
      </w:r>
      <w:r w:rsidR="009D6D29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(0522) 306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 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015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r w:rsidR="009D6D29" w:rsidRPr="009D6D29">
        <w:rPr>
          <w:rFonts w:ascii="Times New Roman" w:hAnsi="Times New Roman" w:cs="Times New Roman"/>
          <w:sz w:val="28"/>
          <w:szCs w:val="28"/>
        </w:rPr>
        <w:t>E-mail:</w:t>
      </w:r>
      <w:r w:rsidR="009D6D29">
        <w:rPr>
          <w:rFonts w:ascii="Times New Roman" w:hAnsi="Times New Roman" w:cs="Times New Roman"/>
          <w:sz w:val="28"/>
          <w:szCs w:val="28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ZroblenoKrop@rcz.kocz.gov.ua</w:t>
      </w:r>
    </w:p>
    <w:p w14:paraId="52D3B7E5" w14:textId="559051A8" w:rsidR="00065A2F" w:rsidRPr="00065A2F" w:rsidRDefault="005A5E90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2.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Олександрійської філії обласного центру зайнятості, адреса: просп. Соборний, 126 А, м. Олександрія, Олександрійський район, Кіровоградська область.</w:t>
      </w:r>
    </w:p>
    <w:p w14:paraId="1F42AF19" w14:textId="44341F52" w:rsidR="00065A2F" w:rsidRPr="00065A2F" w:rsidRDefault="009D6D29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Тел.:</w:t>
      </w:r>
      <w:r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(0522) 306</w:t>
      </w:r>
      <w:r w:rsidR="0039440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 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018</w:t>
      </w:r>
      <w:r w:rsidR="0039440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r w:rsidRPr="009D6D29">
        <w:rPr>
          <w:rFonts w:ascii="Times New Roman" w:hAnsi="Times New Roman" w:cs="Times New Roman"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ZroblenoOlex@rcz.kocz.gov.ua</w:t>
      </w:r>
    </w:p>
    <w:p w14:paraId="5C4422EE" w14:textId="7E98517F" w:rsidR="00065A2F" w:rsidRPr="00065A2F" w:rsidRDefault="005A5E90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3.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Новоукраїнської філії обласного центру зайнятості, адреса: вул. Соборна, 32 А, м. Новоукраїнка, Новоукраїнський район, Кіровоградська область.</w:t>
      </w:r>
    </w:p>
    <w:p w14:paraId="3CFCDDED" w14:textId="56426BEE" w:rsidR="00065A2F" w:rsidRPr="00065A2F" w:rsidRDefault="009D6D29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Тел.:</w:t>
      </w:r>
      <w:r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(0522) 306 017 </w:t>
      </w:r>
      <w:r w:rsidRPr="009D6D29">
        <w:rPr>
          <w:rFonts w:ascii="Times New Roman" w:hAnsi="Times New Roman" w:cs="Times New Roman"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ZroblenoNovoukray@rcz.kocz.gov.ua</w:t>
      </w:r>
    </w:p>
    <w:p w14:paraId="4BDAA24A" w14:textId="26A58988" w:rsidR="00065A2F" w:rsidRPr="00065A2F" w:rsidRDefault="005A5E90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4.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Голованівської філії обласного центру зайнятості, адреса: вул. Покровська, 2, селище Голованівськ, Голованівський район, Кіровоградська область.</w:t>
      </w:r>
    </w:p>
    <w:p w14:paraId="1D90DEE1" w14:textId="65DBCF9C" w:rsidR="00065A2F" w:rsidRPr="00065A2F" w:rsidRDefault="009D6D29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Тел.:</w:t>
      </w:r>
      <w:r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(0522) 306 016 </w:t>
      </w:r>
      <w:r w:rsidR="00A76326" w:rsidRPr="009D6D29">
        <w:rPr>
          <w:rFonts w:ascii="Times New Roman" w:hAnsi="Times New Roman" w:cs="Times New Roman"/>
          <w:sz w:val="28"/>
          <w:szCs w:val="28"/>
        </w:rPr>
        <w:t>E-mail:</w:t>
      </w:r>
      <w:r w:rsidR="00A76326">
        <w:rPr>
          <w:rFonts w:ascii="Times New Roman" w:hAnsi="Times New Roman" w:cs="Times New Roman"/>
          <w:sz w:val="28"/>
          <w:szCs w:val="28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ZroblenoGolovan@rcz.kocz.gov.ua</w:t>
      </w:r>
    </w:p>
    <w:p w14:paraId="59C32A17" w14:textId="7104A324" w:rsidR="00065A2F" w:rsidRPr="00065A2F" w:rsidRDefault="005A5E90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5.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Світловодського управління Олександрійської філії обласного центру зайнятості, адреса: пров. Нагірний, буд. 3, м. Світловодськ. </w:t>
      </w:r>
    </w:p>
    <w:p w14:paraId="392FD726" w14:textId="0BE639E7" w:rsidR="006914FB" w:rsidRDefault="009D6D29" w:rsidP="005A5E90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Тел.:</w:t>
      </w:r>
      <w:r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(0522) 306 018 </w:t>
      </w:r>
      <w:r w:rsidR="00A76326" w:rsidRPr="009D6D29">
        <w:rPr>
          <w:rFonts w:ascii="Times New Roman" w:hAnsi="Times New Roman" w:cs="Times New Roman"/>
          <w:sz w:val="28"/>
          <w:szCs w:val="28"/>
        </w:rPr>
        <w:t>E-mail:</w:t>
      </w:r>
      <w:r w:rsidR="00A76326">
        <w:rPr>
          <w:rFonts w:ascii="Times New Roman" w:hAnsi="Times New Roman" w:cs="Times New Roman"/>
          <w:sz w:val="28"/>
          <w:szCs w:val="28"/>
        </w:rPr>
        <w:t xml:space="preserve"> </w:t>
      </w:r>
      <w:r w:rsidR="00065A2F" w:rsidRPr="00065A2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ZroblenoSvit@rcz.kocz.gov.ua</w:t>
      </w:r>
    </w:p>
    <w:p w14:paraId="5E2A5B1C" w14:textId="1A96E2B4" w:rsidR="00B07B75" w:rsidRPr="00B143E6" w:rsidRDefault="00B07B75" w:rsidP="005A5E90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7B75" w:rsidRPr="00B143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35A"/>
    <w:multiLevelType w:val="multilevel"/>
    <w:tmpl w:val="6EB0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03740"/>
    <w:multiLevelType w:val="multilevel"/>
    <w:tmpl w:val="B27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DE"/>
    <w:rsid w:val="00065A2F"/>
    <w:rsid w:val="00092CC1"/>
    <w:rsid w:val="00194811"/>
    <w:rsid w:val="002F3BB8"/>
    <w:rsid w:val="0039440F"/>
    <w:rsid w:val="00400956"/>
    <w:rsid w:val="005A5E90"/>
    <w:rsid w:val="006345B8"/>
    <w:rsid w:val="006914FB"/>
    <w:rsid w:val="006E7C40"/>
    <w:rsid w:val="009538FB"/>
    <w:rsid w:val="009D6D29"/>
    <w:rsid w:val="00A76326"/>
    <w:rsid w:val="00A817A9"/>
    <w:rsid w:val="00B07B75"/>
    <w:rsid w:val="00B143E6"/>
    <w:rsid w:val="00BA330C"/>
    <w:rsid w:val="00BD21A7"/>
    <w:rsid w:val="00E6379E"/>
    <w:rsid w:val="00F5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1D14"/>
  <w15:docId w15:val="{5066855B-4D18-4D93-972C-29DB677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B143E6"/>
  </w:style>
  <w:style w:type="character" w:styleId="a3">
    <w:name w:val="Hyperlink"/>
    <w:basedOn w:val="a0"/>
    <w:uiPriority w:val="99"/>
    <w:unhideWhenUsed/>
    <w:rsid w:val="00B143E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538FB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632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A5E9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E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01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87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3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ml.org/1h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a.galat</dc:creator>
  <cp:keywords/>
  <dc:description/>
  <cp:lastModifiedBy>a.galat</cp:lastModifiedBy>
  <cp:revision>2</cp:revision>
  <dcterms:created xsi:type="dcterms:W3CDTF">2026-02-25T10:56:00Z</dcterms:created>
  <dcterms:modified xsi:type="dcterms:W3CDTF">2026-02-25T10:56:00Z</dcterms:modified>
</cp:coreProperties>
</file>