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A53A" w14:textId="77777777" w:rsidR="0039336D" w:rsidRDefault="0039336D">
      <w:pPr>
        <w:spacing w:before="40" w:after="40"/>
        <w:ind w:firstLine="454"/>
        <w:jc w:val="center"/>
        <w:rPr>
          <w:b/>
          <w:szCs w:val="28"/>
        </w:rPr>
      </w:pPr>
    </w:p>
    <w:p w14:paraId="28F271F2" w14:textId="77777777" w:rsidR="0039336D" w:rsidRDefault="001C11CB" w:rsidP="006E0809">
      <w:pPr>
        <w:spacing w:before="40" w:after="40"/>
        <w:jc w:val="center"/>
        <w:rPr>
          <w:b/>
        </w:rPr>
      </w:pPr>
      <w:r>
        <w:rPr>
          <w:b/>
          <w:szCs w:val="28"/>
        </w:rPr>
        <w:t>Чи</w:t>
      </w:r>
      <w:r w:rsidR="00C24EB7">
        <w:rPr>
          <w:b/>
          <w:szCs w:val="28"/>
        </w:rPr>
        <w:t xml:space="preserve"> передбачається </w:t>
      </w:r>
      <w:r w:rsidR="003C068A">
        <w:rPr>
          <w:b/>
          <w:szCs w:val="28"/>
        </w:rPr>
        <w:t>вжиття заходів з цифрової трансформації ринку праці</w:t>
      </w:r>
      <w:r w:rsidR="005D27A7">
        <w:rPr>
          <w:b/>
          <w:szCs w:val="28"/>
        </w:rPr>
        <w:t>?</w:t>
      </w:r>
    </w:p>
    <w:p w14:paraId="780A1C83" w14:textId="77777777" w:rsidR="0039336D" w:rsidRDefault="0039336D" w:rsidP="006E0809">
      <w:pPr>
        <w:spacing w:before="40" w:after="40"/>
        <w:ind w:firstLine="454"/>
        <w:jc w:val="center"/>
        <w:rPr>
          <w:szCs w:val="28"/>
        </w:rPr>
      </w:pPr>
    </w:p>
    <w:p w14:paraId="36F4D85C" w14:textId="77777777" w:rsidR="001C11CB" w:rsidRDefault="001C11CB" w:rsidP="002A442C">
      <w:pPr>
        <w:shd w:val="clear" w:color="auto" w:fill="FFFFFF"/>
        <w:suppressAutoHyphens w:val="0"/>
        <w:spacing w:before="40" w:after="40"/>
        <w:ind w:left="284" w:right="-284" w:firstLine="283"/>
        <w:jc w:val="both"/>
        <w:textAlignment w:val="baseline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Так, передбачається.</w:t>
      </w:r>
    </w:p>
    <w:p w14:paraId="6A1D042E" w14:textId="779000D4" w:rsidR="00AB2162" w:rsidRDefault="00C24EB7" w:rsidP="002A442C">
      <w:pPr>
        <w:shd w:val="clear" w:color="auto" w:fill="FFFFFF"/>
        <w:suppressAutoHyphens w:val="0"/>
        <w:spacing w:before="40" w:after="40"/>
        <w:ind w:left="284" w:right="-284" w:firstLine="283"/>
        <w:jc w:val="both"/>
        <w:textAlignment w:val="baseline"/>
      </w:pPr>
      <w:r>
        <w:rPr>
          <w:color w:val="000000"/>
          <w:szCs w:val="28"/>
          <w:lang w:eastAsia="uk-UA"/>
        </w:rPr>
        <w:t>Н</w:t>
      </w:r>
      <w:r w:rsidR="003C068A">
        <w:rPr>
          <w:color w:val="000000"/>
          <w:szCs w:val="28"/>
          <w:lang w:eastAsia="uk-UA"/>
        </w:rPr>
        <w:t>асамперед зазначимо</w:t>
      </w:r>
      <w:r>
        <w:rPr>
          <w:color w:val="000000"/>
          <w:szCs w:val="28"/>
          <w:lang w:eastAsia="uk-UA"/>
        </w:rPr>
        <w:t>, що р</w:t>
      </w:r>
      <w:r w:rsidR="003673D2" w:rsidRPr="003673D2">
        <w:rPr>
          <w:color w:val="000000"/>
          <w:szCs w:val="28"/>
          <w:lang w:eastAsia="uk-UA"/>
        </w:rPr>
        <w:t>озпорядженням Кабінету Міністрів України від 07 січня 2026 року № 92-р схвалено Стратегію зайнятості населення України на період до 2030 ро</w:t>
      </w:r>
      <w:r w:rsidR="003673D2">
        <w:rPr>
          <w:color w:val="000000"/>
          <w:szCs w:val="28"/>
          <w:lang w:eastAsia="uk-UA"/>
        </w:rPr>
        <w:t>ку</w:t>
      </w:r>
      <w:r w:rsidR="00AB2162">
        <w:rPr>
          <w:color w:val="000000"/>
          <w:szCs w:val="28"/>
          <w:lang w:eastAsia="uk-UA"/>
        </w:rPr>
        <w:t xml:space="preserve"> (далі </w:t>
      </w:r>
      <w:r w:rsidR="00D460A6">
        <w:rPr>
          <w:color w:val="000000"/>
          <w:szCs w:val="28"/>
          <w:lang w:eastAsia="uk-UA"/>
        </w:rPr>
        <w:t>–</w:t>
      </w:r>
      <w:r w:rsidR="00AB2162">
        <w:rPr>
          <w:color w:val="000000"/>
          <w:szCs w:val="28"/>
          <w:lang w:eastAsia="uk-UA"/>
        </w:rPr>
        <w:t xml:space="preserve"> Стратегія)</w:t>
      </w:r>
      <w:r w:rsidR="003E0933">
        <w:rPr>
          <w:color w:val="000000"/>
          <w:szCs w:val="28"/>
          <w:lang w:eastAsia="uk-UA"/>
        </w:rPr>
        <w:t xml:space="preserve">. </w:t>
      </w:r>
      <w:r w:rsidR="00AB2162">
        <w:t>Метою Стратегії є створення умов для збалансованого розвитку ринку праці. Р</w:t>
      </w:r>
      <w:r w:rsidR="00AB2162">
        <w:rPr>
          <w:color w:val="000000"/>
          <w:szCs w:val="28"/>
          <w:lang w:eastAsia="uk-UA"/>
        </w:rPr>
        <w:t xml:space="preserve">еалізація Стратегії передбачається шляхом виконання заходів до 6 стратегічних цілей. Однією з таких цілей є </w:t>
      </w:r>
      <w:r w:rsidR="00AB2162">
        <w:t xml:space="preserve">забезпечення своєчасного задоволення попиту роботодавців на робочу силу та цифрова трансформація ринку праці. </w:t>
      </w:r>
    </w:p>
    <w:p w14:paraId="763652D7" w14:textId="77777777" w:rsidR="003C068A" w:rsidRPr="00D460A6" w:rsidRDefault="00AB2162" w:rsidP="002A442C">
      <w:pPr>
        <w:shd w:val="clear" w:color="auto" w:fill="FFFFFF"/>
        <w:suppressAutoHyphens w:val="0"/>
        <w:spacing w:before="40" w:after="40"/>
        <w:ind w:left="284" w:right="-284" w:firstLine="283"/>
        <w:jc w:val="both"/>
        <w:textAlignment w:val="baseline"/>
        <w:rPr>
          <w:shd w:val="clear" w:color="auto" w:fill="FFFFFF"/>
        </w:rPr>
      </w:pPr>
      <w:r w:rsidRPr="00D460A6">
        <w:rPr>
          <w:shd w:val="clear" w:color="auto" w:fill="FFFFFF"/>
        </w:rPr>
        <w:t>Для подолання наявних дисбалансів (міграції, регіональні відмінності, розриву між попитом і пропозицією на ринку праці), забезпечення спрощення доступу до ринку праці держава розгортає Єдину інформаційно-аналітичну систему “Обрій” як єдину інтегровану цифрову інфраструктуру ринку праці, охорони та гігієни праці для громадян і бізнесу. Зазначена система має об’єднати агреговані вакансії та резюме, модуль добору за компетентностями, e-послуги найму (включно із забезпеченням можливості укладення та автоматичної реєстрації електронних договорів), кар’єрне консультування з використанням технологій штучного інтелекту, сервіс навчанням (підвищення кваліфікації, перенавчання), інтеграції з публічними електронними реєстрами і системами (в тому числі системою державних установ у сфері зайнятості населення і закладами освіти) тощо. Це дозволить подолати інформаційний розрив, пришвидшити заповнення вакансій і підвищити результативність працевлаштування.</w:t>
      </w:r>
    </w:p>
    <w:p w14:paraId="506F479E" w14:textId="62189CA6" w:rsidR="00460A05" w:rsidRPr="00842A8E" w:rsidRDefault="00AB2162" w:rsidP="002A442C">
      <w:pPr>
        <w:pStyle w:val="rvps2"/>
        <w:shd w:val="clear" w:color="auto" w:fill="FFFFFF"/>
        <w:spacing w:before="40" w:beforeAutospacing="0" w:after="40" w:afterAutospacing="0"/>
        <w:ind w:left="284" w:right="-284" w:firstLine="283"/>
        <w:jc w:val="both"/>
        <w:rPr>
          <w:sz w:val="28"/>
          <w:szCs w:val="28"/>
        </w:rPr>
      </w:pPr>
      <w:r w:rsidRPr="00D460A6">
        <w:rPr>
          <w:sz w:val="28"/>
          <w:szCs w:val="28"/>
        </w:rPr>
        <w:t xml:space="preserve">У результаті реалізації вищевказаної стратегічної цілі передбачається забезпечити </w:t>
      </w:r>
      <w:bookmarkStart w:id="0" w:name="n164"/>
      <w:bookmarkEnd w:id="0"/>
      <w:r w:rsidRPr="00D460A6">
        <w:rPr>
          <w:sz w:val="28"/>
          <w:szCs w:val="28"/>
        </w:rPr>
        <w:t xml:space="preserve">створення та впровадження Єдиної інформаційно-аналітичної системи “Обрій”, яка забезпечить виконання функцій Державного центру зайнятості, </w:t>
      </w:r>
      <w:proofErr w:type="spellStart"/>
      <w:r w:rsidRPr="00D460A6">
        <w:rPr>
          <w:sz w:val="28"/>
          <w:szCs w:val="28"/>
        </w:rPr>
        <w:t>Держпраці</w:t>
      </w:r>
      <w:proofErr w:type="spellEnd"/>
      <w:r w:rsidRPr="00D460A6">
        <w:rPr>
          <w:sz w:val="28"/>
          <w:szCs w:val="28"/>
        </w:rPr>
        <w:t>, включаючи ті, що пов’язані з євроінтеграційними зобов’язаннями, а також оприлюднення інформації про зайнятість населення у формі відкритих даних.</w:t>
      </w:r>
    </w:p>
    <w:p w14:paraId="33AF29B6" w14:textId="102FD762" w:rsidR="00250B30" w:rsidRPr="00250B30" w:rsidRDefault="00842A8E" w:rsidP="002A442C">
      <w:pPr>
        <w:pStyle w:val="rvps2"/>
        <w:shd w:val="clear" w:color="auto" w:fill="FFFFFF"/>
        <w:spacing w:before="40" w:beforeAutospacing="0" w:after="40" w:afterAutospacing="0"/>
        <w:ind w:left="284" w:right="-284" w:firstLine="283"/>
        <w:jc w:val="both"/>
        <w:rPr>
          <w:sz w:val="28"/>
          <w:szCs w:val="28"/>
        </w:rPr>
      </w:pPr>
      <w:r w:rsidRPr="00842A8E">
        <w:rPr>
          <w:sz w:val="28"/>
          <w:szCs w:val="28"/>
        </w:rPr>
        <w:t xml:space="preserve">Розпорядження Кабінету Міністрів України від 07 січня 2026 року № 92-р «Про схвалення Стратегії зайнятості населення України на період до 2030 року та затвердження операційного плану заходів з її реалізації у 2026 </w:t>
      </w:r>
      <w:r>
        <w:rPr>
          <w:sz w:val="28"/>
          <w:szCs w:val="28"/>
        </w:rPr>
        <w:t>–</w:t>
      </w:r>
      <w:r w:rsidRPr="00842A8E">
        <w:rPr>
          <w:sz w:val="28"/>
          <w:szCs w:val="28"/>
        </w:rPr>
        <w:t xml:space="preserve"> 2028 роках» тут:</w:t>
      </w:r>
      <w:r w:rsidR="00250B30">
        <w:rPr>
          <w:sz w:val="28"/>
          <w:szCs w:val="28"/>
        </w:rPr>
        <w:t xml:space="preserve"> </w:t>
      </w:r>
      <w:hyperlink r:id="rId5" w:history="1">
        <w:r w:rsidR="00250B30" w:rsidRPr="00250B30">
          <w:rPr>
            <w:rStyle w:val="a7"/>
            <w:sz w:val="28"/>
            <w:szCs w:val="28"/>
          </w:rPr>
          <w:t>https://surl.lt/akngtm</w:t>
        </w:r>
      </w:hyperlink>
      <w:r w:rsidR="00250B30" w:rsidRPr="00250B30">
        <w:rPr>
          <w:sz w:val="28"/>
          <w:szCs w:val="28"/>
        </w:rPr>
        <w:t>.</w:t>
      </w:r>
    </w:p>
    <w:p w14:paraId="1E01E1F5" w14:textId="1A9A7CB7" w:rsidR="0039336D" w:rsidRDefault="005D27A7" w:rsidP="006E0809">
      <w:pPr>
        <w:spacing w:before="40" w:after="40"/>
        <w:ind w:right="-284" w:firstLine="567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proofErr w:type="spellStart"/>
      <w:r>
        <w:rPr>
          <w:szCs w:val="28"/>
          <w:lang w:eastAsia="uk-UA"/>
        </w:rPr>
        <w:t>Правовий_порадник_шукача_роботи</w:t>
      </w:r>
      <w:proofErr w:type="spellEnd"/>
    </w:p>
    <w:sectPr w:rsidR="0039336D" w:rsidSect="006E0809">
      <w:pgSz w:w="11906" w:h="16838"/>
      <w:pgMar w:top="567" w:right="849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36D"/>
    <w:rsid w:val="001C11CB"/>
    <w:rsid w:val="001F052F"/>
    <w:rsid w:val="00250B30"/>
    <w:rsid w:val="002A442C"/>
    <w:rsid w:val="0036638B"/>
    <w:rsid w:val="003673D2"/>
    <w:rsid w:val="0039336D"/>
    <w:rsid w:val="003C068A"/>
    <w:rsid w:val="003E0933"/>
    <w:rsid w:val="00460A05"/>
    <w:rsid w:val="005D27A7"/>
    <w:rsid w:val="00640E9F"/>
    <w:rsid w:val="006E0809"/>
    <w:rsid w:val="007A1CB4"/>
    <w:rsid w:val="00842A8E"/>
    <w:rsid w:val="009E5F8C"/>
    <w:rsid w:val="00AB2162"/>
    <w:rsid w:val="00C23B3A"/>
    <w:rsid w:val="00C24EB7"/>
    <w:rsid w:val="00C90851"/>
    <w:rsid w:val="00D460A6"/>
    <w:rsid w:val="00DD78DE"/>
    <w:rsid w:val="00F8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2A1F"/>
  <w15:docId w15:val="{0E7AB0BD-98BA-4D9A-85F6-1E72BF1A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paragraph" w:styleId="2">
    <w:name w:val="heading 2"/>
    <w:basedOn w:val="a"/>
    <w:link w:val="20"/>
    <w:uiPriority w:val="9"/>
    <w:qFormat/>
    <w:locked/>
    <w:rsid w:val="00842A8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0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0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1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3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4">
    <w:name w:val="Назва документа"/>
    <w:basedOn w:val="a"/>
    <w:next w:val="af3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5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B2162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FollowedHyperlink"/>
    <w:basedOn w:val="a0"/>
    <w:uiPriority w:val="99"/>
    <w:semiHidden/>
    <w:unhideWhenUsed/>
    <w:rsid w:val="00842A8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42A8E"/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styleId="af7">
    <w:name w:val="Unresolved Mention"/>
    <w:basedOn w:val="a0"/>
    <w:uiPriority w:val="99"/>
    <w:semiHidden/>
    <w:unhideWhenUsed/>
    <w:rsid w:val="0084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url.lt/akng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380D-7BE7-4C36-81F8-15236A84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6</cp:revision>
  <cp:lastPrinted>2018-12-20T09:44:00Z</cp:lastPrinted>
  <dcterms:created xsi:type="dcterms:W3CDTF">2026-03-16T13:54:00Z</dcterms:created>
  <dcterms:modified xsi:type="dcterms:W3CDTF">2026-03-26T06:52:00Z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